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1"/>
        <w:gridCol w:w="3527"/>
        <w:gridCol w:w="444"/>
        <w:gridCol w:w="1654"/>
        <w:gridCol w:w="1176"/>
        <w:gridCol w:w="1428"/>
      </w:tblGrid>
      <w:tr w:rsidR="00C73118" w14:paraId="4816B339" w14:textId="77777777" w:rsidTr="00C73118">
        <w:tc>
          <w:tcPr>
            <w:tcW w:w="5500" w:type="dxa"/>
            <w:gridSpan w:val="2"/>
            <w:hideMark/>
          </w:tcPr>
          <w:p w14:paraId="3119369C" w14:textId="77777777" w:rsidR="00C73118" w:rsidRPr="00204708" w:rsidRDefault="00C73118">
            <w:pPr>
              <w:rPr>
                <w:sz w:val="24"/>
              </w:rPr>
            </w:pPr>
            <w:r w:rsidRPr="00204708">
              <w:rPr>
                <w:sz w:val="24"/>
              </w:rPr>
              <w:t>TRƯỜNG ĐẠI HỌC VĂN LANG</w:t>
            </w:r>
          </w:p>
        </w:tc>
        <w:tc>
          <w:tcPr>
            <w:tcW w:w="4705" w:type="dxa"/>
            <w:gridSpan w:val="4"/>
            <w:hideMark/>
          </w:tcPr>
          <w:p w14:paraId="2F50C15C" w14:textId="2786B3CB" w:rsidR="00C73118" w:rsidRDefault="00C73118">
            <w:pPr>
              <w:jc w:val="center"/>
              <w:rPr>
                <w:b/>
                <w:bCs/>
                <w:sz w:val="24"/>
              </w:rPr>
            </w:pPr>
            <w:r>
              <w:rPr>
                <w:b/>
                <w:bCs/>
                <w:sz w:val="24"/>
              </w:rPr>
              <w:t>ĐÁP ÁN KẾT THÚC HỌC PHẦN</w:t>
            </w:r>
          </w:p>
        </w:tc>
      </w:tr>
      <w:tr w:rsidR="00C73118" w14:paraId="4AA5AD50" w14:textId="77777777" w:rsidTr="00C73118">
        <w:tc>
          <w:tcPr>
            <w:tcW w:w="5944" w:type="dxa"/>
            <w:gridSpan w:val="3"/>
            <w:hideMark/>
          </w:tcPr>
          <w:p w14:paraId="29E67284" w14:textId="3DA0B048" w:rsidR="00C73118" w:rsidRPr="00204708" w:rsidRDefault="00C73118">
            <w:pPr>
              <w:spacing w:before="60"/>
              <w:rPr>
                <w:b/>
                <w:sz w:val="24"/>
              </w:rPr>
            </w:pPr>
            <w:r w:rsidRPr="00204708">
              <w:rPr>
                <w:b/>
                <w:sz w:val="24"/>
              </w:rPr>
              <w:t>KHOA</w:t>
            </w:r>
            <w:r w:rsidR="00204708" w:rsidRPr="00204708">
              <w:rPr>
                <w:b/>
                <w:sz w:val="24"/>
              </w:rPr>
              <w:t xml:space="preserve"> XÂY DỰNG</w:t>
            </w:r>
          </w:p>
        </w:tc>
        <w:tc>
          <w:tcPr>
            <w:tcW w:w="1655" w:type="dxa"/>
            <w:hideMark/>
          </w:tcPr>
          <w:p w14:paraId="08C3FF82" w14:textId="46A8B6C1" w:rsidR="00C73118" w:rsidRDefault="00C73118">
            <w:pPr>
              <w:spacing w:before="60"/>
              <w:rPr>
                <w:b/>
                <w:bCs/>
                <w:sz w:val="24"/>
              </w:rPr>
            </w:pPr>
            <w:r>
              <w:rPr>
                <w:sz w:val="24"/>
              </w:rPr>
              <w:t>Học kỳ:</w:t>
            </w:r>
            <w:r w:rsidR="00204708">
              <w:rPr>
                <w:sz w:val="24"/>
              </w:rPr>
              <w:t xml:space="preserve"> </w:t>
            </w:r>
            <w:r w:rsidR="00204708" w:rsidRPr="00204708">
              <w:rPr>
                <w:b/>
                <w:bCs/>
                <w:color w:val="FF0000"/>
                <w:sz w:val="24"/>
              </w:rPr>
              <w:t>1</w:t>
            </w:r>
          </w:p>
        </w:tc>
        <w:tc>
          <w:tcPr>
            <w:tcW w:w="1177" w:type="dxa"/>
            <w:hideMark/>
          </w:tcPr>
          <w:p w14:paraId="622DD1A0" w14:textId="77777777" w:rsidR="00C73118" w:rsidRDefault="00C73118">
            <w:pPr>
              <w:spacing w:before="60"/>
              <w:rPr>
                <w:sz w:val="24"/>
              </w:rPr>
            </w:pPr>
            <w:r>
              <w:rPr>
                <w:sz w:val="24"/>
              </w:rPr>
              <w:t>Năm học:</w:t>
            </w:r>
          </w:p>
        </w:tc>
        <w:tc>
          <w:tcPr>
            <w:tcW w:w="1429" w:type="dxa"/>
            <w:hideMark/>
          </w:tcPr>
          <w:p w14:paraId="12CFD832" w14:textId="77777777" w:rsidR="00C73118" w:rsidRDefault="00C73118">
            <w:pPr>
              <w:spacing w:before="60"/>
              <w:rPr>
                <w:b/>
                <w:bCs/>
                <w:sz w:val="24"/>
              </w:rPr>
            </w:pPr>
            <w:r>
              <w:rPr>
                <w:b/>
                <w:bCs/>
                <w:color w:val="FF0000"/>
                <w:sz w:val="24"/>
              </w:rPr>
              <w:t>2021 - 2022</w:t>
            </w:r>
          </w:p>
        </w:tc>
      </w:tr>
      <w:tr w:rsidR="00C73118" w14:paraId="20FB1749" w14:textId="77777777" w:rsidTr="00C73118">
        <w:tc>
          <w:tcPr>
            <w:tcW w:w="10205" w:type="dxa"/>
            <w:gridSpan w:val="6"/>
            <w:vAlign w:val="center"/>
            <w:hideMark/>
          </w:tcPr>
          <w:p w14:paraId="50F6A3EA" w14:textId="0FE82939" w:rsidR="00C73118" w:rsidRDefault="00C73118">
            <w:pPr>
              <w:spacing w:before="120" w:after="60"/>
              <w:rPr>
                <w:spacing w:val="-4"/>
                <w:sz w:val="24"/>
              </w:rPr>
            </w:pPr>
            <w:r>
              <w:rPr>
                <w:spacing w:val="-4"/>
                <w:sz w:val="24"/>
              </w:rPr>
              <w:t xml:space="preserve">Mã học phần: </w:t>
            </w:r>
            <w:r w:rsidR="00204708" w:rsidRPr="00FF4947">
              <w:rPr>
                <w:b/>
                <w:bCs/>
                <w:spacing w:val="-4"/>
                <w:sz w:val="24"/>
              </w:rPr>
              <w:t>DXD0320</w:t>
            </w:r>
            <w:r>
              <w:rPr>
                <w:spacing w:val="-4"/>
                <w:sz w:val="24"/>
              </w:rPr>
              <w:t xml:space="preserve">                                   </w:t>
            </w:r>
            <w:r>
              <w:rPr>
                <w:sz w:val="24"/>
              </w:rPr>
              <w:t xml:space="preserve">Tên học phần: </w:t>
            </w:r>
            <w:r w:rsidR="00204708">
              <w:rPr>
                <w:b/>
                <w:bCs/>
                <w:spacing w:val="-4"/>
                <w:sz w:val="24"/>
              </w:rPr>
              <w:t>Định giá sản phẩm xây dựng</w:t>
            </w:r>
            <w:r>
              <w:rPr>
                <w:sz w:val="24"/>
              </w:rPr>
              <w:t xml:space="preserve">                    </w:t>
            </w:r>
          </w:p>
        </w:tc>
      </w:tr>
      <w:tr w:rsidR="00C73118" w14:paraId="6E59403F" w14:textId="77777777" w:rsidTr="00C73118">
        <w:tc>
          <w:tcPr>
            <w:tcW w:w="1971" w:type="dxa"/>
            <w:hideMark/>
          </w:tcPr>
          <w:p w14:paraId="5BB905BD" w14:textId="77777777" w:rsidR="00C73118" w:rsidRDefault="00C73118">
            <w:pPr>
              <w:spacing w:before="120" w:after="60"/>
              <w:rPr>
                <w:spacing w:val="-4"/>
                <w:sz w:val="24"/>
              </w:rPr>
            </w:pPr>
            <w:r>
              <w:rPr>
                <w:spacing w:val="-4"/>
                <w:sz w:val="24"/>
              </w:rPr>
              <w:t>Mã nhóm lớp HP:</w:t>
            </w:r>
          </w:p>
        </w:tc>
        <w:tc>
          <w:tcPr>
            <w:tcW w:w="8234" w:type="dxa"/>
            <w:gridSpan w:val="5"/>
            <w:vAlign w:val="center"/>
          </w:tcPr>
          <w:p w14:paraId="641E02AB" w14:textId="5FE0630F" w:rsidR="00C73118" w:rsidRDefault="00204708" w:rsidP="00204708">
            <w:pPr>
              <w:spacing w:before="120" w:after="60"/>
              <w:ind w:right="-57"/>
              <w:rPr>
                <w:b/>
                <w:bCs/>
                <w:spacing w:val="-4"/>
                <w:sz w:val="24"/>
              </w:rPr>
            </w:pPr>
            <w:r w:rsidRPr="00202172">
              <w:rPr>
                <w:b/>
                <w:bCs/>
                <w:spacing w:val="-4"/>
                <w:sz w:val="24"/>
              </w:rPr>
              <w:t>2</w:t>
            </w:r>
            <w:r>
              <w:rPr>
                <w:b/>
                <w:bCs/>
                <w:spacing w:val="-4"/>
                <w:sz w:val="24"/>
              </w:rPr>
              <w:t>11</w:t>
            </w:r>
            <w:r w:rsidRPr="00202172">
              <w:rPr>
                <w:b/>
                <w:bCs/>
                <w:spacing w:val="-4"/>
                <w:sz w:val="24"/>
              </w:rPr>
              <w:t>-DXD03</w:t>
            </w:r>
            <w:r>
              <w:rPr>
                <w:b/>
                <w:bCs/>
                <w:spacing w:val="-4"/>
                <w:sz w:val="24"/>
              </w:rPr>
              <w:t>20-</w:t>
            </w:r>
            <w:r w:rsidRPr="00202172">
              <w:rPr>
                <w:b/>
                <w:bCs/>
                <w:spacing w:val="-4"/>
                <w:sz w:val="24"/>
              </w:rPr>
              <w:t>01</w:t>
            </w:r>
          </w:p>
        </w:tc>
      </w:tr>
      <w:tr w:rsidR="00C73118" w14:paraId="272E907A" w14:textId="77777777" w:rsidTr="00C73118">
        <w:tc>
          <w:tcPr>
            <w:tcW w:w="1971" w:type="dxa"/>
            <w:hideMark/>
          </w:tcPr>
          <w:p w14:paraId="7102A0D4" w14:textId="77777777" w:rsidR="00C73118" w:rsidRDefault="00C73118">
            <w:pPr>
              <w:spacing w:before="120" w:after="60"/>
              <w:rPr>
                <w:spacing w:val="-4"/>
                <w:sz w:val="24"/>
              </w:rPr>
            </w:pPr>
            <w:r>
              <w:rPr>
                <w:spacing w:val="-4"/>
                <w:sz w:val="24"/>
              </w:rPr>
              <w:t>Thời gian làm bài:</w:t>
            </w:r>
          </w:p>
        </w:tc>
        <w:tc>
          <w:tcPr>
            <w:tcW w:w="8234" w:type="dxa"/>
            <w:gridSpan w:val="5"/>
            <w:hideMark/>
          </w:tcPr>
          <w:p w14:paraId="0CE0CD3F" w14:textId="25328973" w:rsidR="00C73118" w:rsidRDefault="00204708">
            <w:pPr>
              <w:spacing w:before="120" w:after="60"/>
              <w:ind w:left="-57" w:right="-57"/>
              <w:rPr>
                <w:spacing w:val="-4"/>
                <w:sz w:val="24"/>
              </w:rPr>
            </w:pPr>
            <w:r>
              <w:rPr>
                <w:spacing w:val="-4"/>
                <w:sz w:val="24"/>
              </w:rPr>
              <w:t xml:space="preserve"> 60 </w:t>
            </w:r>
            <w:r w:rsidR="00C73118">
              <w:rPr>
                <w:spacing w:val="-4"/>
                <w:sz w:val="24"/>
              </w:rPr>
              <w:t>(phút)</w:t>
            </w:r>
          </w:p>
        </w:tc>
      </w:tr>
      <w:tr w:rsidR="00C73118" w14:paraId="5D68138A" w14:textId="77777777" w:rsidTr="00C73118">
        <w:tc>
          <w:tcPr>
            <w:tcW w:w="1971" w:type="dxa"/>
            <w:hideMark/>
          </w:tcPr>
          <w:p w14:paraId="406960B4" w14:textId="77777777" w:rsidR="00C73118" w:rsidRDefault="00C73118">
            <w:pPr>
              <w:pStyle w:val="Heading2"/>
              <w:outlineLvl w:val="1"/>
              <w:rPr>
                <w:spacing w:val="-4"/>
                <w:sz w:val="24"/>
              </w:rPr>
            </w:pPr>
            <w:r>
              <w:rPr>
                <w:spacing w:val="-4"/>
                <w:sz w:val="24"/>
              </w:rPr>
              <w:t>Hình thức thi:</w:t>
            </w:r>
          </w:p>
        </w:tc>
        <w:tc>
          <w:tcPr>
            <w:tcW w:w="8234" w:type="dxa"/>
            <w:gridSpan w:val="5"/>
            <w:hideMark/>
          </w:tcPr>
          <w:p w14:paraId="25AF9EB4" w14:textId="5ECCDC97" w:rsidR="00C73118" w:rsidRDefault="00C73118">
            <w:pPr>
              <w:pStyle w:val="Heading2"/>
              <w:outlineLvl w:val="1"/>
              <w:rPr>
                <w:b/>
                <w:bCs/>
                <w:spacing w:val="-4"/>
                <w:sz w:val="24"/>
              </w:rPr>
            </w:pPr>
            <w:r>
              <w:rPr>
                <w:b/>
                <w:bCs/>
                <w:spacing w:val="-4"/>
                <w:sz w:val="24"/>
              </w:rPr>
              <w:t>Tự luận</w:t>
            </w:r>
            <w:r w:rsidR="00204708">
              <w:rPr>
                <w:b/>
                <w:bCs/>
                <w:spacing w:val="-4"/>
                <w:sz w:val="24"/>
              </w:rPr>
              <w:t xml:space="preserve"> (Sinh viên được sử dụng tài liệu)</w:t>
            </w:r>
          </w:p>
        </w:tc>
      </w:tr>
      <w:tr w:rsidR="00C73118" w14:paraId="4F1AFEA9" w14:textId="77777777" w:rsidTr="00C73118">
        <w:tc>
          <w:tcPr>
            <w:tcW w:w="10205" w:type="dxa"/>
            <w:gridSpan w:val="6"/>
          </w:tcPr>
          <w:p w14:paraId="7CC27F27" w14:textId="77777777" w:rsidR="00C73118" w:rsidRPr="00204708" w:rsidRDefault="00C73118">
            <w:pPr>
              <w:pStyle w:val="Heading2"/>
              <w:outlineLvl w:val="1"/>
              <w:rPr>
                <w:b/>
                <w:bCs/>
                <w:color w:val="auto"/>
                <w:spacing w:val="-4"/>
                <w:sz w:val="2"/>
                <w:szCs w:val="2"/>
              </w:rPr>
            </w:pPr>
          </w:p>
          <w:p w14:paraId="0A9BDBEA" w14:textId="05D08EB0" w:rsidR="00C73118" w:rsidRPr="00820E98" w:rsidRDefault="00C73118" w:rsidP="00820E98">
            <w:pPr>
              <w:pStyle w:val="Heading2"/>
              <w:outlineLvl w:val="1"/>
              <w:rPr>
                <w:b/>
                <w:bCs/>
                <w:color w:val="FF0000"/>
                <w:spacing w:val="-4"/>
                <w:sz w:val="24"/>
                <w:szCs w:val="24"/>
              </w:rPr>
            </w:pPr>
            <w:r w:rsidRPr="00204708">
              <w:rPr>
                <w:b/>
                <w:bCs/>
                <w:color w:val="auto"/>
                <w:spacing w:val="-4"/>
                <w:sz w:val="24"/>
                <w:szCs w:val="24"/>
              </w:rPr>
              <w:t>Cách thức nộp bài phần tự luận:</w:t>
            </w:r>
          </w:p>
          <w:p w14:paraId="18505A01" w14:textId="77777777" w:rsidR="00C73118" w:rsidRDefault="00C73118">
            <w:pPr>
              <w:spacing w:before="120" w:after="60"/>
              <w:ind w:right="-57"/>
              <w:rPr>
                <w:rStyle w:val="eop"/>
                <w:color w:val="000000" w:themeColor="text1"/>
              </w:rPr>
            </w:pPr>
            <w:r>
              <w:rPr>
                <w:rStyle w:val="eop"/>
                <w:color w:val="000000" w:themeColor="text1"/>
                <w:sz w:val="24"/>
              </w:rPr>
              <w:t>- SV gõ trực tiếp trên khung trả lời của hệ thống thi;</w:t>
            </w:r>
          </w:p>
          <w:p w14:paraId="5D99A277" w14:textId="77777777" w:rsidR="00C73118" w:rsidRDefault="00C73118">
            <w:pPr>
              <w:spacing w:before="120" w:after="60"/>
              <w:ind w:right="-57"/>
              <w:rPr>
                <w:rStyle w:val="eop"/>
                <w:color w:val="000000" w:themeColor="text1"/>
                <w:sz w:val="24"/>
              </w:rPr>
            </w:pPr>
            <w:r>
              <w:rPr>
                <w:rStyle w:val="eop"/>
                <w:color w:val="000000" w:themeColor="text1"/>
                <w:sz w:val="24"/>
              </w:rPr>
              <w:t>- Upload file bài làm (word, excel, pdf…);</w:t>
            </w:r>
          </w:p>
          <w:p w14:paraId="69FAA1B8" w14:textId="77777777" w:rsidR="00C73118" w:rsidRDefault="00C73118">
            <w:pPr>
              <w:spacing w:before="120" w:after="60"/>
              <w:ind w:right="-57"/>
              <w:rPr>
                <w:b/>
                <w:bCs/>
                <w:sz w:val="32"/>
                <w:szCs w:val="32"/>
              </w:rPr>
            </w:pPr>
            <w:r>
              <w:rPr>
                <w:rStyle w:val="eop"/>
                <w:color w:val="000000" w:themeColor="text1"/>
                <w:sz w:val="24"/>
              </w:rPr>
              <w:t>- Upload hình ảnh bài làm (chỉ những trường hợp vẽ biểu đồ, công thức tính toán đặc biệt).</w:t>
            </w:r>
          </w:p>
        </w:tc>
      </w:tr>
      <w:tr w:rsidR="00C73118" w14:paraId="52F93CCB" w14:textId="77777777" w:rsidTr="00C73118">
        <w:tc>
          <w:tcPr>
            <w:tcW w:w="10205" w:type="dxa"/>
            <w:gridSpan w:val="6"/>
          </w:tcPr>
          <w:p w14:paraId="32110BAA" w14:textId="2CFEA718" w:rsidR="00C73118" w:rsidRDefault="00C73118">
            <w:pPr>
              <w:spacing w:line="360" w:lineRule="auto"/>
              <w:jc w:val="both"/>
              <w:rPr>
                <w:color w:val="000000" w:themeColor="text1"/>
                <w:szCs w:val="26"/>
              </w:rPr>
            </w:pPr>
          </w:p>
        </w:tc>
      </w:tr>
    </w:tbl>
    <w:p w14:paraId="59517DF2" w14:textId="185430F6" w:rsidR="000761FE" w:rsidRPr="00150A70" w:rsidRDefault="000761FE" w:rsidP="00FE07FA">
      <w:pPr>
        <w:spacing w:before="240" w:after="240"/>
        <w:ind w:left="142"/>
        <w:jc w:val="both"/>
        <w:rPr>
          <w:b/>
          <w:bCs/>
        </w:rPr>
      </w:pPr>
      <w:r w:rsidRPr="00150A70">
        <w:rPr>
          <w:b/>
          <w:bCs/>
        </w:rPr>
        <w:t>Câu 1 (</w:t>
      </w:r>
      <w:r w:rsidR="00016CD5">
        <w:rPr>
          <w:b/>
          <w:bCs/>
        </w:rPr>
        <w:t>4</w:t>
      </w:r>
      <w:r w:rsidRPr="00150A70">
        <w:rPr>
          <w:b/>
          <w:bCs/>
        </w:rPr>
        <w:t xml:space="preserve"> điểm): </w:t>
      </w:r>
      <w:r w:rsidR="00C97706" w:rsidRPr="00150A70">
        <w:rPr>
          <w:b/>
          <w:bCs/>
        </w:rPr>
        <w:t>Nêu nội dung cơ bản của giá xây dựng hình thành qua các giai đoạn của quá trình Đầu tư xây dựng của dự án</w:t>
      </w:r>
      <w:r w:rsidR="00150A70" w:rsidRPr="00150A70">
        <w:rPr>
          <w:b/>
          <w:bCs/>
        </w:rPr>
        <w:t>?</w:t>
      </w:r>
    </w:p>
    <w:p w14:paraId="758CF8F3" w14:textId="67A9533D" w:rsidR="00B61BCD" w:rsidRDefault="00150A70" w:rsidP="00FE07FA">
      <w:pPr>
        <w:pStyle w:val="ListParagraph"/>
        <w:numPr>
          <w:ilvl w:val="0"/>
          <w:numId w:val="1"/>
        </w:numPr>
        <w:spacing w:before="240" w:after="240"/>
        <w:jc w:val="both"/>
      </w:pPr>
      <w:r>
        <w:t>Giai đoạn chuẩn bị đầu tư:</w:t>
      </w:r>
      <w:r w:rsidR="00E91070">
        <w:t xml:space="preserve"> (</w:t>
      </w:r>
      <w:r w:rsidR="00016CD5">
        <w:t>1</w:t>
      </w:r>
      <w:r w:rsidR="00BD1A35">
        <w:rPr>
          <w:lang w:val="vi-VN"/>
        </w:rPr>
        <w:t>,0</w:t>
      </w:r>
      <w:r w:rsidR="00E91070">
        <w:t xml:space="preserve"> điểm)</w:t>
      </w:r>
    </w:p>
    <w:p w14:paraId="6558D651" w14:textId="17411365" w:rsidR="00150A70" w:rsidRPr="00150A70" w:rsidRDefault="00150A70" w:rsidP="00FE07FA">
      <w:pPr>
        <w:pStyle w:val="ListParagraph"/>
        <w:numPr>
          <w:ilvl w:val="0"/>
          <w:numId w:val="2"/>
        </w:numPr>
        <w:spacing w:before="240" w:after="240"/>
        <w:jc w:val="both"/>
      </w:pPr>
      <w:r w:rsidRPr="00150A70">
        <w:t xml:space="preserve">Giá </w:t>
      </w:r>
      <w:r w:rsidR="00A977B4">
        <w:rPr>
          <w:lang w:val="vi-VN"/>
        </w:rPr>
        <w:t>xây dựng</w:t>
      </w:r>
      <w:r w:rsidRPr="00150A70">
        <w:t xml:space="preserve"> được biểu thị bằng tổng mức đầu tư (hoặc sơ bộ tổng mức đầu tư đối với dự án phải lập Báo cáo nghiên cứu tiền khả thi </w:t>
      </w:r>
      <w:r w:rsidR="00A977B4">
        <w:rPr>
          <w:lang w:val="vi-VN"/>
        </w:rPr>
        <w:t>đầu tư xây dựng</w:t>
      </w:r>
      <w:r w:rsidRPr="00150A70">
        <w:t>).</w:t>
      </w:r>
    </w:p>
    <w:p w14:paraId="1C22C5AF" w14:textId="68B67863" w:rsidR="00150A70" w:rsidRPr="00150A70" w:rsidRDefault="00150A70" w:rsidP="00FE07FA">
      <w:pPr>
        <w:pStyle w:val="ListParagraph"/>
        <w:numPr>
          <w:ilvl w:val="0"/>
          <w:numId w:val="2"/>
        </w:numPr>
        <w:spacing w:before="240" w:after="240"/>
        <w:jc w:val="both"/>
      </w:pPr>
      <w:r w:rsidRPr="00150A70">
        <w:t>Tổng mức đầu tư gồm: + Chi phí bồi thường</w:t>
      </w:r>
      <w:r w:rsidR="001817A4">
        <w:t>,</w:t>
      </w:r>
      <w:r w:rsidRPr="00150A70">
        <w:t xml:space="preserve"> hỗ trợ</w:t>
      </w:r>
      <w:r w:rsidR="001817A4">
        <w:t xml:space="preserve"> và</w:t>
      </w:r>
      <w:r w:rsidRPr="00150A70">
        <w:t xml:space="preserve"> tái định cư (nếu có)</w:t>
      </w:r>
    </w:p>
    <w:p w14:paraId="7D067F65" w14:textId="08E1E521" w:rsidR="00150A70" w:rsidRPr="00150A70" w:rsidRDefault="00150A70" w:rsidP="00FE07FA">
      <w:pPr>
        <w:pStyle w:val="ListParagraph"/>
        <w:spacing w:before="240" w:after="240"/>
        <w:ind w:left="1222"/>
        <w:jc w:val="both"/>
      </w:pPr>
      <w:r w:rsidRPr="00150A70">
        <w:t xml:space="preserve">                                      + Chi phí </w:t>
      </w:r>
      <w:r w:rsidR="006B6A69">
        <w:rPr>
          <w:lang w:val="vi-VN"/>
        </w:rPr>
        <w:t>xây dựng</w:t>
      </w:r>
      <w:r w:rsidRPr="00150A70">
        <w:t>;</w:t>
      </w:r>
    </w:p>
    <w:p w14:paraId="7D524810" w14:textId="77777777" w:rsidR="00150A70" w:rsidRPr="00150A70" w:rsidRDefault="00150A70" w:rsidP="00FE07FA">
      <w:pPr>
        <w:pStyle w:val="ListParagraph"/>
        <w:spacing w:before="240" w:after="240"/>
        <w:ind w:left="1222"/>
        <w:jc w:val="both"/>
      </w:pPr>
      <w:r w:rsidRPr="00150A70">
        <w:t xml:space="preserve">                                      + Chi phí thiết bị;</w:t>
      </w:r>
    </w:p>
    <w:p w14:paraId="58A3901D" w14:textId="77777777" w:rsidR="00150A70" w:rsidRPr="00150A70" w:rsidRDefault="00150A70" w:rsidP="00FE07FA">
      <w:pPr>
        <w:pStyle w:val="ListParagraph"/>
        <w:spacing w:before="240" w:after="240"/>
        <w:ind w:left="1222"/>
        <w:jc w:val="both"/>
      </w:pPr>
      <w:r w:rsidRPr="00150A70">
        <w:t xml:space="preserve">                                      + Chi phí quản lý dự án;</w:t>
      </w:r>
    </w:p>
    <w:p w14:paraId="15DC7D95" w14:textId="77777777" w:rsidR="00150A70" w:rsidRPr="00150A70" w:rsidRDefault="00150A70" w:rsidP="00FE07FA">
      <w:pPr>
        <w:pStyle w:val="ListParagraph"/>
        <w:spacing w:before="240" w:after="240"/>
        <w:ind w:left="1222"/>
        <w:jc w:val="both"/>
      </w:pPr>
      <w:r w:rsidRPr="00150A70">
        <w:t xml:space="preserve">                                      + Chi phí tư vấn ĐTXD;</w:t>
      </w:r>
    </w:p>
    <w:p w14:paraId="46CA76D3" w14:textId="77777777" w:rsidR="00150A70" w:rsidRPr="00150A70" w:rsidRDefault="00150A70" w:rsidP="00FE07FA">
      <w:pPr>
        <w:pStyle w:val="ListParagraph"/>
        <w:spacing w:before="240" w:after="240"/>
        <w:ind w:left="1222"/>
        <w:jc w:val="both"/>
      </w:pPr>
      <w:r w:rsidRPr="00150A70">
        <w:t xml:space="preserve">                                      + Chi phí khác;</w:t>
      </w:r>
    </w:p>
    <w:p w14:paraId="60C71F26" w14:textId="3D40A472" w:rsidR="00150A70" w:rsidRDefault="00150A70" w:rsidP="00FE07FA">
      <w:pPr>
        <w:pStyle w:val="ListParagraph"/>
        <w:spacing w:before="240" w:after="240"/>
        <w:ind w:left="1222"/>
        <w:jc w:val="both"/>
      </w:pPr>
      <w:r w:rsidRPr="00150A70">
        <w:t xml:space="preserve">                                      + Chi phí dự phòng cho </w:t>
      </w:r>
      <w:r w:rsidR="003C67C9">
        <w:rPr>
          <w:lang w:val="vi-VN"/>
        </w:rPr>
        <w:t>KL</w:t>
      </w:r>
      <w:r w:rsidRPr="00150A70">
        <w:t xml:space="preserve"> phát sinh và trượt giá.</w:t>
      </w:r>
    </w:p>
    <w:p w14:paraId="41FC366E" w14:textId="298270B5" w:rsidR="00150A70" w:rsidRDefault="00150A70" w:rsidP="00FE07FA">
      <w:pPr>
        <w:pStyle w:val="ListParagraph"/>
        <w:numPr>
          <w:ilvl w:val="0"/>
          <w:numId w:val="1"/>
        </w:numPr>
        <w:spacing w:before="240" w:after="240"/>
        <w:jc w:val="both"/>
      </w:pPr>
      <w:r>
        <w:t>Giai đoạn thực hiện dự án:</w:t>
      </w:r>
      <w:r w:rsidR="00E91070">
        <w:t xml:space="preserve"> (</w:t>
      </w:r>
      <w:r w:rsidR="00016CD5">
        <w:t>2</w:t>
      </w:r>
      <w:r w:rsidR="00E91070">
        <w:t>,</w:t>
      </w:r>
      <w:r w:rsidR="00B47C4D">
        <w:rPr>
          <w:lang w:val="vi-VN"/>
        </w:rPr>
        <w:t>5</w:t>
      </w:r>
      <w:r w:rsidR="00E91070">
        <w:t xml:space="preserve"> điểm)</w:t>
      </w:r>
    </w:p>
    <w:p w14:paraId="03E20962" w14:textId="77D89DB4" w:rsidR="00150A70" w:rsidRDefault="00150A70" w:rsidP="00FE07FA">
      <w:pPr>
        <w:pStyle w:val="ListParagraph"/>
        <w:numPr>
          <w:ilvl w:val="0"/>
          <w:numId w:val="2"/>
        </w:numPr>
        <w:spacing w:before="240" w:after="240"/>
        <w:jc w:val="both"/>
      </w:pPr>
      <w:r>
        <w:t>Theo bước thiết kế:</w:t>
      </w:r>
      <w:r w:rsidR="00E91070">
        <w:t xml:space="preserve"> (</w:t>
      </w:r>
      <w:r w:rsidR="002E10E4">
        <w:t>1</w:t>
      </w:r>
      <w:r w:rsidR="00E91070">
        <w:t>,</w:t>
      </w:r>
      <w:r w:rsidR="002E10E4">
        <w:t>0</w:t>
      </w:r>
      <w:r w:rsidR="00E91070">
        <w:t xml:space="preserve"> điểm)</w:t>
      </w:r>
    </w:p>
    <w:p w14:paraId="16C04BE9" w14:textId="0E3CF84A" w:rsidR="00150A70" w:rsidRPr="00150A70" w:rsidRDefault="00150A70" w:rsidP="00FE07FA">
      <w:pPr>
        <w:pStyle w:val="ListParagraph"/>
        <w:spacing w:before="240" w:after="240"/>
        <w:ind w:left="1222"/>
        <w:jc w:val="both"/>
      </w:pPr>
      <w:r w:rsidRPr="00150A70">
        <w:t xml:space="preserve">Giá </w:t>
      </w:r>
      <w:r w:rsidR="004234B1">
        <w:rPr>
          <w:lang w:val="vi-VN"/>
        </w:rPr>
        <w:t>xây dựng</w:t>
      </w:r>
      <w:r w:rsidRPr="00150A70">
        <w:t xml:space="preserve"> trên cơ sở hồ sơ thiết kế với các bước thiết kế phù hợp với cấp, loại công trình là dự toán công trình, dự toán hạng mục công trình.</w:t>
      </w:r>
    </w:p>
    <w:p w14:paraId="6A2CE31D" w14:textId="035415C2" w:rsidR="00150A70" w:rsidRPr="00150A70" w:rsidRDefault="00150A70" w:rsidP="00FE07FA">
      <w:pPr>
        <w:pStyle w:val="ListParagraph"/>
        <w:spacing w:before="240" w:after="240"/>
        <w:ind w:left="1222"/>
        <w:jc w:val="both"/>
      </w:pPr>
      <w:r w:rsidRPr="00150A70">
        <w:t xml:space="preserve">Dự toán công trình bao gồm: + Chi phí </w:t>
      </w:r>
      <w:r w:rsidR="006B6A69">
        <w:rPr>
          <w:lang w:val="vi-VN"/>
        </w:rPr>
        <w:t>xây dựng</w:t>
      </w:r>
      <w:r w:rsidRPr="00150A70">
        <w:t>;</w:t>
      </w:r>
    </w:p>
    <w:p w14:paraId="5711B596" w14:textId="77777777" w:rsidR="00150A70" w:rsidRPr="00150A70" w:rsidRDefault="00150A70" w:rsidP="00FE07FA">
      <w:pPr>
        <w:pStyle w:val="ListParagraph"/>
        <w:spacing w:before="240" w:after="240"/>
        <w:ind w:left="1222"/>
        <w:jc w:val="both"/>
      </w:pPr>
      <w:r w:rsidRPr="00150A70">
        <w:t xml:space="preserve">                                               + Chi phí thiết bị;</w:t>
      </w:r>
    </w:p>
    <w:p w14:paraId="5D702477" w14:textId="77777777" w:rsidR="00150A70" w:rsidRPr="00150A70" w:rsidRDefault="00150A70" w:rsidP="00FE07FA">
      <w:pPr>
        <w:pStyle w:val="ListParagraph"/>
        <w:spacing w:before="240" w:after="240"/>
        <w:ind w:left="1222"/>
        <w:jc w:val="both"/>
      </w:pPr>
      <w:r w:rsidRPr="00150A70">
        <w:t xml:space="preserve">                                               + Chi phí quản lý dự án;</w:t>
      </w:r>
    </w:p>
    <w:p w14:paraId="3233D56E" w14:textId="77777777" w:rsidR="00150A70" w:rsidRPr="00150A70" w:rsidRDefault="00150A70" w:rsidP="00FE07FA">
      <w:pPr>
        <w:pStyle w:val="ListParagraph"/>
        <w:spacing w:before="240" w:after="240"/>
        <w:ind w:left="1222"/>
        <w:jc w:val="both"/>
      </w:pPr>
      <w:r w:rsidRPr="00150A70">
        <w:t xml:space="preserve">                                               + Chi phí tư vấn ĐTXD;</w:t>
      </w:r>
    </w:p>
    <w:p w14:paraId="098F9B88" w14:textId="77777777" w:rsidR="00150A70" w:rsidRPr="00150A70" w:rsidRDefault="00150A70" w:rsidP="00FE07FA">
      <w:pPr>
        <w:pStyle w:val="ListParagraph"/>
        <w:spacing w:before="240" w:after="240"/>
        <w:ind w:left="1222"/>
        <w:jc w:val="both"/>
      </w:pPr>
      <w:r w:rsidRPr="00150A70">
        <w:t xml:space="preserve">                                               + Chi phí khác;</w:t>
      </w:r>
    </w:p>
    <w:p w14:paraId="718FFC29" w14:textId="5FCBE790" w:rsidR="00150A70" w:rsidRDefault="00150A70" w:rsidP="00FE07FA">
      <w:pPr>
        <w:pStyle w:val="ListParagraph"/>
        <w:spacing w:before="240" w:after="240"/>
        <w:ind w:left="1222"/>
        <w:jc w:val="both"/>
      </w:pPr>
      <w:r w:rsidRPr="00150A70">
        <w:t xml:space="preserve">                                               + Chi phí dự phòng của công trình.</w:t>
      </w:r>
    </w:p>
    <w:p w14:paraId="2C7F5C26" w14:textId="0D5A4C54" w:rsidR="00150A70" w:rsidRDefault="00150A70" w:rsidP="00FE07FA">
      <w:pPr>
        <w:pStyle w:val="ListParagraph"/>
        <w:numPr>
          <w:ilvl w:val="0"/>
          <w:numId w:val="2"/>
        </w:numPr>
        <w:spacing w:before="240" w:after="240"/>
        <w:jc w:val="both"/>
      </w:pPr>
      <w:r>
        <w:t>Bước lựa chọn nhà thầu gồm các loại giá:</w:t>
      </w:r>
      <w:r w:rsidR="00E91070">
        <w:t xml:space="preserve"> (</w:t>
      </w:r>
      <w:r w:rsidR="002E10E4">
        <w:t>1</w:t>
      </w:r>
      <w:r w:rsidR="00E91070">
        <w:t>,</w:t>
      </w:r>
      <w:r w:rsidR="000D51E1">
        <w:rPr>
          <w:lang w:val="vi-VN"/>
        </w:rPr>
        <w:t>5</w:t>
      </w:r>
      <w:r w:rsidR="00E91070">
        <w:t xml:space="preserve"> điểm)</w:t>
      </w:r>
    </w:p>
    <w:p w14:paraId="0F4D8141" w14:textId="32CADA20" w:rsidR="00150A70" w:rsidRDefault="00150A70" w:rsidP="00FE07FA">
      <w:pPr>
        <w:pStyle w:val="ListParagraph"/>
        <w:spacing w:before="240" w:after="240"/>
        <w:ind w:left="1222"/>
        <w:jc w:val="both"/>
      </w:pPr>
      <w:r>
        <w:t>+ Giá gói thầu</w:t>
      </w:r>
    </w:p>
    <w:p w14:paraId="2B1ED6DE" w14:textId="4E7B6EC8" w:rsidR="00150A70" w:rsidRDefault="00150A70" w:rsidP="00FE07FA">
      <w:pPr>
        <w:pStyle w:val="ListParagraph"/>
        <w:spacing w:before="240" w:after="240"/>
        <w:ind w:left="1222"/>
        <w:jc w:val="both"/>
      </w:pPr>
      <w:r>
        <w:t>+ Giá dự thầu</w:t>
      </w:r>
    </w:p>
    <w:p w14:paraId="7055DB99" w14:textId="3AF5632E" w:rsidR="00150A70" w:rsidRDefault="00150A70" w:rsidP="00FE07FA">
      <w:pPr>
        <w:pStyle w:val="ListParagraph"/>
        <w:spacing w:before="240" w:after="240"/>
        <w:ind w:left="1222"/>
        <w:jc w:val="both"/>
      </w:pPr>
      <w:r>
        <w:t>+ Giá đánh giá</w:t>
      </w:r>
    </w:p>
    <w:p w14:paraId="72EAA8A9" w14:textId="1B8A186E" w:rsidR="00150A70" w:rsidRDefault="00150A70" w:rsidP="00FE07FA">
      <w:pPr>
        <w:pStyle w:val="ListParagraph"/>
        <w:spacing w:before="240" w:after="240"/>
        <w:ind w:left="1222"/>
        <w:jc w:val="both"/>
      </w:pPr>
      <w:r>
        <w:t>+ Giá đề nghị trúng thầu</w:t>
      </w:r>
    </w:p>
    <w:p w14:paraId="1BD7F48D" w14:textId="13FEFD7A" w:rsidR="00150A70" w:rsidRDefault="00150A70" w:rsidP="00FE07FA">
      <w:pPr>
        <w:pStyle w:val="ListParagraph"/>
        <w:spacing w:before="240" w:after="240"/>
        <w:ind w:left="1222"/>
        <w:jc w:val="both"/>
      </w:pPr>
      <w:r>
        <w:t>+ Giá trúng thầu</w:t>
      </w:r>
    </w:p>
    <w:p w14:paraId="384EEBB1" w14:textId="13F84F83" w:rsidR="00150A70" w:rsidRDefault="00150A70" w:rsidP="00FE07FA">
      <w:pPr>
        <w:pStyle w:val="ListParagraph"/>
        <w:spacing w:before="240" w:after="240"/>
        <w:ind w:left="1222"/>
        <w:jc w:val="both"/>
      </w:pPr>
      <w:r>
        <w:t>+ Giá hợp đồng</w:t>
      </w:r>
    </w:p>
    <w:p w14:paraId="380F2331" w14:textId="4EB71C43" w:rsidR="00150A70" w:rsidRDefault="00150A70" w:rsidP="00FE07FA">
      <w:pPr>
        <w:pStyle w:val="ListParagraph"/>
        <w:numPr>
          <w:ilvl w:val="0"/>
          <w:numId w:val="1"/>
        </w:numPr>
        <w:spacing w:before="240" w:after="240"/>
        <w:jc w:val="both"/>
      </w:pPr>
      <w:r>
        <w:t>Giai đoạn kết thúc dự án:</w:t>
      </w:r>
      <w:r w:rsidR="00E91070">
        <w:t xml:space="preserve"> (</w:t>
      </w:r>
      <w:r w:rsidR="005630AD">
        <w:rPr>
          <w:lang w:val="vi-VN"/>
        </w:rPr>
        <w:t>0,5</w:t>
      </w:r>
      <w:r w:rsidR="00E91070">
        <w:t xml:space="preserve"> điểm)</w:t>
      </w:r>
    </w:p>
    <w:p w14:paraId="166592CE" w14:textId="1C0EA7F4" w:rsidR="00150A70" w:rsidRDefault="00150A70" w:rsidP="00FE07FA">
      <w:pPr>
        <w:pStyle w:val="ListParagraph"/>
        <w:numPr>
          <w:ilvl w:val="0"/>
          <w:numId w:val="2"/>
        </w:numPr>
        <w:spacing w:before="240" w:after="240"/>
        <w:jc w:val="both"/>
      </w:pPr>
      <w:r w:rsidRPr="00150A70">
        <w:t>Giá thanh toán, giá quyết toán hợp đồng;</w:t>
      </w:r>
    </w:p>
    <w:p w14:paraId="2062793B" w14:textId="1F63BE48" w:rsidR="00150A70" w:rsidRDefault="00150A70" w:rsidP="00FE07FA">
      <w:pPr>
        <w:pStyle w:val="ListParagraph"/>
        <w:numPr>
          <w:ilvl w:val="0"/>
          <w:numId w:val="2"/>
        </w:numPr>
        <w:spacing w:before="240" w:after="240"/>
        <w:jc w:val="both"/>
      </w:pPr>
      <w:r w:rsidRPr="00150A70">
        <w:t>Thanh toán, quyết toán vốn đầu tư;</w:t>
      </w:r>
    </w:p>
    <w:p w14:paraId="26598362" w14:textId="386D215F" w:rsidR="000761FE" w:rsidRPr="00397512" w:rsidRDefault="000761FE" w:rsidP="00FE07FA">
      <w:pPr>
        <w:spacing w:before="240" w:after="240"/>
        <w:ind w:left="142"/>
        <w:jc w:val="both"/>
        <w:rPr>
          <w:b/>
          <w:bCs/>
        </w:rPr>
      </w:pPr>
      <w:r w:rsidRPr="00397512">
        <w:rPr>
          <w:b/>
          <w:bCs/>
        </w:rPr>
        <w:lastRenderedPageBreak/>
        <w:t>Câu 2 (</w:t>
      </w:r>
      <w:r w:rsidR="00A720FE">
        <w:rPr>
          <w:b/>
          <w:bCs/>
          <w:lang w:val="vi-VN"/>
        </w:rPr>
        <w:t>2</w:t>
      </w:r>
      <w:r w:rsidRPr="00397512">
        <w:rPr>
          <w:b/>
          <w:bCs/>
        </w:rPr>
        <w:t xml:space="preserve"> điểm): </w:t>
      </w:r>
      <w:r w:rsidR="008E044B">
        <w:rPr>
          <w:b/>
          <w:bCs/>
        </w:rPr>
        <w:t>Khi thương thảo hợp đồng với nhà thầu đã vượt qua giai đoạn đánh giá về mặt kỹ thuật, nhà thầu nếu lý do để mở rộng thị trường; có giải pháp khấu hao máy móc, thiết bị thi công nhanh; giảm lượng tồn kho vật tư nên đề xuất giảm giá dự thầu và rút ngắn tiến độ thi công đã nêu trong Hồ sơ dự thầu và rút ngắn tiến độ thi công đã nêu trong Hồ sơ dự thầu. Hỏi bên mời thầu có chấp thuận không</w:t>
      </w:r>
      <w:r w:rsidR="00397512" w:rsidRPr="00397512">
        <w:rPr>
          <w:b/>
          <w:bCs/>
        </w:rPr>
        <w:t>?</w:t>
      </w:r>
    </w:p>
    <w:p w14:paraId="54D8BACB" w14:textId="7583A969" w:rsidR="00397512" w:rsidRDefault="008E044B" w:rsidP="008E044B">
      <w:pPr>
        <w:spacing w:before="240" w:after="240"/>
        <w:ind w:left="720"/>
        <w:jc w:val="both"/>
      </w:pPr>
      <w:r>
        <w:t xml:space="preserve">Không được phép giảm giá dự thầu vì Mục b, Khoản </w:t>
      </w:r>
      <w:r>
        <w:rPr>
          <w:lang w:val="vi-VN"/>
        </w:rPr>
        <w:t>3</w:t>
      </w:r>
      <w:r>
        <w:t xml:space="preserve">, Điều </w:t>
      </w:r>
      <w:r>
        <w:rPr>
          <w:lang w:val="vi-VN"/>
        </w:rPr>
        <w:t>19</w:t>
      </w:r>
      <w:r w:rsidR="00397512" w:rsidRPr="00397512">
        <w:rPr>
          <w:lang w:val="vi-VN"/>
        </w:rPr>
        <w:t>;</w:t>
      </w:r>
      <w:r>
        <w:rPr>
          <w:lang w:val="vi-VN"/>
        </w:rPr>
        <w:t xml:space="preserve"> Nghị định 63/2014/NĐ-CP quy định:</w:t>
      </w:r>
      <w:r w:rsidRPr="008E044B">
        <w:rPr>
          <w:i/>
          <w:iCs/>
          <w:lang w:val="vi-VN"/>
        </w:rPr>
        <w:t xml:space="preserve"> “b) Việc thương thảo hợp đồng không được làm thay đổi đơn giá dự thầu của nhà thầu sau khi sửa lỗi, hiệu chỉnh sai lệch và trừ đi giá trị giảm giá (nếu có)”</w:t>
      </w:r>
      <w:r>
        <w:rPr>
          <w:lang w:val="vi-VN"/>
        </w:rPr>
        <w:t>.</w:t>
      </w:r>
      <w:r w:rsidR="00A720FE">
        <w:rPr>
          <w:lang w:val="vi-VN"/>
        </w:rPr>
        <w:t xml:space="preserve"> (1,0 điểm)</w:t>
      </w:r>
    </w:p>
    <w:p w14:paraId="7400A30A" w14:textId="45835D14" w:rsidR="00397512" w:rsidRDefault="008E044B" w:rsidP="008E044B">
      <w:pPr>
        <w:spacing w:before="240" w:after="240"/>
        <w:ind w:left="720"/>
        <w:jc w:val="both"/>
      </w:pPr>
      <w:r>
        <w:rPr>
          <w:lang w:val="vi-VN"/>
        </w:rPr>
        <w:t>Nhà thầu có thể đề xuất rút ngắn tiến độ thi công nhưng phải đảm bảo các yêu cầu của Hồ sơ mời thầu, các cam kết trong Hồ sơ dự thầu, không kèm theo điều kiện bất lợi cho CĐT và việc rút ngắn tiến độ này làm thay đổi thứ tự xếp hạng nhà thầu khi đánh giá Hồ sơ dự thầu</w:t>
      </w:r>
      <w:r w:rsidR="00397512" w:rsidRPr="00397512">
        <w:rPr>
          <w:lang w:val="vi-VN"/>
        </w:rPr>
        <w:t>.</w:t>
      </w:r>
      <w:r w:rsidR="00A720FE">
        <w:rPr>
          <w:lang w:val="vi-VN"/>
        </w:rPr>
        <w:t xml:space="preserve"> (1,0 điểm)</w:t>
      </w:r>
    </w:p>
    <w:p w14:paraId="6247B68C" w14:textId="5736050A" w:rsidR="00B61BCD" w:rsidRDefault="00B61BCD" w:rsidP="00E73B62">
      <w:pPr>
        <w:spacing w:before="240" w:after="240"/>
        <w:ind w:left="142"/>
      </w:pPr>
    </w:p>
    <w:p w14:paraId="773A3A53" w14:textId="4E29C3E8" w:rsidR="000761FE" w:rsidRPr="004365AC" w:rsidRDefault="000761FE" w:rsidP="00FE07FA">
      <w:pPr>
        <w:spacing w:before="240" w:after="240"/>
        <w:ind w:left="142"/>
        <w:jc w:val="both"/>
        <w:rPr>
          <w:b/>
          <w:bCs/>
        </w:rPr>
      </w:pPr>
      <w:r w:rsidRPr="004365AC">
        <w:rPr>
          <w:b/>
          <w:bCs/>
        </w:rPr>
        <w:t>Câu 3 (</w:t>
      </w:r>
      <w:r w:rsidR="00EF50A6">
        <w:rPr>
          <w:b/>
          <w:bCs/>
          <w:lang w:val="vi-VN"/>
        </w:rPr>
        <w:t>4</w:t>
      </w:r>
      <w:r w:rsidRPr="004365AC">
        <w:rPr>
          <w:b/>
          <w:bCs/>
        </w:rPr>
        <w:t xml:space="preserve"> điểm): </w:t>
      </w:r>
      <w:r w:rsidR="004365AC" w:rsidRPr="004365AC">
        <w:rPr>
          <w:b/>
          <w:bCs/>
        </w:rPr>
        <w:t>Phương pháp quy đổi chi phí dự án đầu tư xây dựng công trình tại thời điểm bàn giao đưa vào sử dụng?</w:t>
      </w:r>
    </w:p>
    <w:p w14:paraId="457D27BA" w14:textId="3B1ACBC5" w:rsidR="00B61BCD" w:rsidRPr="00886C6B" w:rsidRDefault="004365AC" w:rsidP="00126A48">
      <w:pPr>
        <w:pStyle w:val="ListParagraph"/>
        <w:numPr>
          <w:ilvl w:val="0"/>
          <w:numId w:val="1"/>
        </w:numPr>
        <w:spacing w:before="240" w:after="240"/>
        <w:jc w:val="both"/>
        <w:rPr>
          <w:i/>
          <w:iCs/>
        </w:rPr>
      </w:pPr>
      <w:r w:rsidRPr="00886C6B">
        <w:rPr>
          <w:i/>
          <w:iCs/>
        </w:rPr>
        <w:t>Trình tự quy đổi:</w:t>
      </w:r>
      <w:r w:rsidR="009A6937" w:rsidRPr="00886C6B">
        <w:rPr>
          <w:i/>
          <w:iCs/>
        </w:rPr>
        <w:t xml:space="preserve"> (</w:t>
      </w:r>
      <w:r w:rsidR="00EF50A6">
        <w:rPr>
          <w:i/>
          <w:iCs/>
          <w:lang w:val="vi-VN"/>
        </w:rPr>
        <w:t>2,0</w:t>
      </w:r>
      <w:r w:rsidR="009A6937" w:rsidRPr="00886C6B">
        <w:rPr>
          <w:i/>
          <w:iCs/>
        </w:rPr>
        <w:t xml:space="preserve"> điểm) </w:t>
      </w:r>
    </w:p>
    <w:p w14:paraId="22A63D23" w14:textId="60BE46BC" w:rsidR="005954C8" w:rsidRPr="005954C8" w:rsidRDefault="005954C8" w:rsidP="00126A48">
      <w:pPr>
        <w:pStyle w:val="ListParagraph"/>
        <w:numPr>
          <w:ilvl w:val="0"/>
          <w:numId w:val="4"/>
        </w:numPr>
        <w:spacing w:before="240" w:after="240"/>
        <w:jc w:val="both"/>
      </w:pPr>
      <w:r w:rsidRPr="0075118B">
        <w:rPr>
          <w:u w:val="single"/>
        </w:rPr>
        <w:t>Bước 1:</w:t>
      </w:r>
      <w:r>
        <w:t xml:space="preserve"> </w:t>
      </w:r>
      <w:r w:rsidRPr="005954C8">
        <w:t>Tổng hợp chi phí XD, chi phí thiết bị, chi phí hỗ trợ giải phóng mặt bằng, tái định cư (nếu có), chi phí QLDA và chi phí khác đã thực hiện từng năm</w:t>
      </w:r>
      <w:r w:rsidR="009355AD">
        <w:t xml:space="preserve"> (0,</w:t>
      </w:r>
      <w:r w:rsidR="00A84081">
        <w:rPr>
          <w:lang w:val="vi-VN"/>
        </w:rPr>
        <w:t>65</w:t>
      </w:r>
      <w:r w:rsidR="009355AD">
        <w:t xml:space="preserve"> điểm)</w:t>
      </w:r>
    </w:p>
    <w:p w14:paraId="31F8DAAF" w14:textId="464FC0BE" w:rsidR="005954C8" w:rsidRPr="005954C8" w:rsidRDefault="005954C8" w:rsidP="00126A48">
      <w:pPr>
        <w:pStyle w:val="ListParagraph"/>
        <w:numPr>
          <w:ilvl w:val="0"/>
          <w:numId w:val="4"/>
        </w:numPr>
        <w:spacing w:before="240" w:after="240"/>
        <w:jc w:val="both"/>
      </w:pPr>
      <w:r w:rsidRPr="0075118B">
        <w:rPr>
          <w:u w:val="single"/>
        </w:rPr>
        <w:t>Bước 2:</w:t>
      </w:r>
      <w:r>
        <w:t xml:space="preserve"> </w:t>
      </w:r>
      <w:r w:rsidRPr="005954C8">
        <w:t>Xác định các hệ số quy đổi của chi phí XD, chi phí thiết bị, chi phí đền bù giải phóng mặt bằng, tái định cư (nếu có), chi phí QLDA và chi phí khác đã thực hiện từng năm về mặt bằng giá tại thời điểm bàn giao theo Thông tư hướng dẫn của Bộ XD</w:t>
      </w:r>
      <w:r w:rsidR="009355AD">
        <w:t xml:space="preserve"> (0,</w:t>
      </w:r>
      <w:r w:rsidR="00A84081">
        <w:rPr>
          <w:lang w:val="vi-VN"/>
        </w:rPr>
        <w:t>65</w:t>
      </w:r>
      <w:r w:rsidR="009355AD">
        <w:t xml:space="preserve"> điểm)</w:t>
      </w:r>
    </w:p>
    <w:p w14:paraId="5B77F514" w14:textId="7269A68E" w:rsidR="005954C8" w:rsidRPr="005954C8" w:rsidRDefault="005954C8" w:rsidP="00126A48">
      <w:pPr>
        <w:pStyle w:val="ListParagraph"/>
        <w:numPr>
          <w:ilvl w:val="0"/>
          <w:numId w:val="4"/>
        </w:numPr>
        <w:spacing w:before="240" w:after="240"/>
        <w:jc w:val="both"/>
      </w:pPr>
      <w:r w:rsidRPr="0075118B">
        <w:rPr>
          <w:u w:val="single"/>
        </w:rPr>
        <w:t>Bước 3:</w:t>
      </w:r>
      <w:r>
        <w:t xml:space="preserve"> </w:t>
      </w:r>
      <w:r w:rsidRPr="005954C8">
        <w:t>Tính toán và tổng hợp giá trị quy đổi chi phí XD, chi phí thiết bị, chi phí hỗ trợ giải phóng mặt bằng, tái định cư (nếu có), chi phí QLDA và chi phí khác đã thực hiện từng năm về mặt bằng giá tại thời điểm bàn giao đưa vào khai thác sử dụng</w:t>
      </w:r>
      <w:r w:rsidR="009355AD">
        <w:t xml:space="preserve"> (0,</w:t>
      </w:r>
      <w:r w:rsidR="00A84081">
        <w:rPr>
          <w:lang w:val="vi-VN"/>
        </w:rPr>
        <w:t>7</w:t>
      </w:r>
      <w:r w:rsidR="009355AD">
        <w:t xml:space="preserve"> điểm)</w:t>
      </w:r>
    </w:p>
    <w:p w14:paraId="29D0B5AC" w14:textId="77777777" w:rsidR="00926491" w:rsidRDefault="00926491" w:rsidP="00926491">
      <w:pPr>
        <w:pStyle w:val="ListParagraph"/>
        <w:spacing w:before="240" w:after="240"/>
        <w:ind w:left="862"/>
        <w:jc w:val="both"/>
      </w:pPr>
    </w:p>
    <w:p w14:paraId="75014BDD" w14:textId="77CC39D6" w:rsidR="004365AC" w:rsidRPr="00886C6B" w:rsidRDefault="005954C8" w:rsidP="00126A48">
      <w:pPr>
        <w:pStyle w:val="ListParagraph"/>
        <w:numPr>
          <w:ilvl w:val="0"/>
          <w:numId w:val="1"/>
        </w:numPr>
        <w:spacing w:before="240" w:after="240"/>
        <w:jc w:val="both"/>
        <w:rPr>
          <w:i/>
          <w:iCs/>
        </w:rPr>
      </w:pPr>
      <w:r w:rsidRPr="00886C6B">
        <w:rPr>
          <w:i/>
          <w:iCs/>
        </w:rPr>
        <w:t>Phương pháp quy đổi:</w:t>
      </w:r>
      <w:r w:rsidR="009A6937" w:rsidRPr="00886C6B">
        <w:rPr>
          <w:i/>
          <w:iCs/>
        </w:rPr>
        <w:t xml:space="preserve"> (</w:t>
      </w:r>
      <w:r w:rsidR="007A3791">
        <w:rPr>
          <w:i/>
          <w:iCs/>
        </w:rPr>
        <w:t>2,0</w:t>
      </w:r>
      <w:r w:rsidR="009A6937" w:rsidRPr="00886C6B">
        <w:rPr>
          <w:i/>
          <w:iCs/>
        </w:rPr>
        <w:t xml:space="preserve"> điểm)</w:t>
      </w:r>
    </w:p>
    <w:p w14:paraId="27EC5AAA" w14:textId="77777777" w:rsidR="005954C8" w:rsidRPr="005954C8" w:rsidRDefault="005954C8" w:rsidP="00126A48">
      <w:pPr>
        <w:pStyle w:val="ListParagraph"/>
        <w:spacing w:before="240" w:after="240"/>
        <w:ind w:left="862"/>
        <w:jc w:val="both"/>
      </w:pPr>
      <w:r w:rsidRPr="005954C8">
        <w:t>Chi phí DAĐT XDCT đã được quy đổi về mặt bằng giá tại thời điểm bàn giao đưa vào khai thác, sử dụng theo công thức sau:</w:t>
      </w:r>
    </w:p>
    <w:p w14:paraId="315EE381" w14:textId="6A49DD88" w:rsidR="005954C8" w:rsidRPr="005954C8" w:rsidRDefault="005954C8" w:rsidP="00126A48">
      <w:pPr>
        <w:pStyle w:val="ListParagraph"/>
        <w:spacing w:before="240" w:after="240"/>
        <w:ind w:left="862"/>
        <w:jc w:val="center"/>
        <w:rPr>
          <w:b/>
          <w:bCs/>
        </w:rPr>
      </w:pPr>
      <w:r w:rsidRPr="005954C8">
        <w:rPr>
          <w:b/>
          <w:bCs/>
        </w:rPr>
        <w:t>G</w:t>
      </w:r>
      <w:r w:rsidRPr="005954C8">
        <w:rPr>
          <w:b/>
          <w:bCs/>
          <w:vertAlign w:val="subscript"/>
        </w:rPr>
        <w:t>QĐDA</w:t>
      </w:r>
      <w:r w:rsidRPr="005954C8">
        <w:rPr>
          <w:b/>
          <w:bCs/>
          <w:lang w:val="vi-VN"/>
        </w:rPr>
        <w:t xml:space="preserve"> = </w:t>
      </w:r>
      <m:oMath>
        <m:nary>
          <m:naryPr>
            <m:chr m:val="∑"/>
            <m:limLoc m:val="undOvr"/>
            <m:ctrlPr>
              <w:rPr>
                <w:rFonts w:ascii="Cambria Math" w:hAnsi="Cambria Math"/>
                <w:b/>
                <w:bCs/>
                <w:lang w:bidi="ar-AE"/>
              </w:rPr>
            </m:ctrlPr>
          </m:naryPr>
          <m:sub>
            <m:r>
              <m:rPr>
                <m:sty m:val="b"/>
              </m:rPr>
              <w:rPr>
                <w:rFonts w:ascii="Cambria Math" w:hAnsi="Cambria Math"/>
                <w:lang w:bidi="ar-AE"/>
              </w:rPr>
              <m:t>i</m:t>
            </m:r>
            <m:r>
              <m:rPr>
                <m:sty m:val="b"/>
              </m:rPr>
              <w:rPr>
                <w:rFonts w:ascii="Cambria Math" w:hAnsi="Cambria Math"/>
                <w:rtl/>
                <w:lang w:bidi="ar-AE"/>
              </w:rPr>
              <m:t>=</m:t>
            </m:r>
            <m:r>
              <m:rPr>
                <m:sty m:val="b"/>
              </m:rPr>
              <w:rPr>
                <w:rFonts w:ascii="Cambria Math" w:hAnsi="Cambria Math" w:cs="Cambria Math" w:hint="cs"/>
                <w:rtl/>
                <w:lang w:bidi="ar-AE"/>
              </w:rPr>
              <m:t>1</m:t>
            </m:r>
          </m:sub>
          <m:sup>
            <m:r>
              <m:rPr>
                <m:sty m:val="b"/>
              </m:rPr>
              <w:rPr>
                <w:rFonts w:ascii="Cambria Math" w:hAnsi="Cambria Math"/>
                <w:lang w:bidi="ar-AE"/>
              </w:rPr>
              <m:t>n</m:t>
            </m:r>
          </m:sup>
          <m:e>
            <m:r>
              <m:rPr>
                <m:nor/>
              </m:rPr>
              <w:rPr>
                <w:b/>
                <w:bCs/>
              </w:rPr>
              <m:t>G</m:t>
            </m:r>
            <m:r>
              <m:rPr>
                <m:nor/>
              </m:rPr>
              <w:rPr>
                <w:b/>
                <w:bCs/>
                <w:vertAlign w:val="subscript"/>
              </w:rPr>
              <m:t>i</m:t>
            </m:r>
            <m:r>
              <m:rPr>
                <m:nor/>
              </m:rPr>
              <w:rPr>
                <w:b/>
                <w:bCs/>
                <w:vertAlign w:val="superscript"/>
              </w:rPr>
              <m:t>XD</m:t>
            </m:r>
            <m:r>
              <m:rPr>
                <m:nor/>
              </m:rPr>
              <w:rPr>
                <w:rFonts w:ascii="Cambria Math" w:hAnsi="Cambria Math" w:cs="Cambria Math"/>
                <w:b/>
                <w:bCs/>
                <w:vertAlign w:val="superscript"/>
              </w:rPr>
              <m:t>*</m:t>
            </m:r>
          </m:e>
        </m:nary>
      </m:oMath>
      <w:r w:rsidRPr="005954C8">
        <w:rPr>
          <w:b/>
          <w:bCs/>
        </w:rPr>
        <w:t xml:space="preserve">  + </w:t>
      </w:r>
      <m:oMath>
        <m:nary>
          <m:naryPr>
            <m:chr m:val="∑"/>
            <m:limLoc m:val="undOvr"/>
            <m:ctrlPr>
              <w:rPr>
                <w:rFonts w:ascii="Cambria Math" w:hAnsi="Cambria Math"/>
                <w:b/>
                <w:bCs/>
                <w:lang w:bidi="ar-AE"/>
              </w:rPr>
            </m:ctrlPr>
          </m:naryPr>
          <m:sub>
            <m:r>
              <m:rPr>
                <m:sty m:val="b"/>
              </m:rPr>
              <w:rPr>
                <w:rFonts w:ascii="Cambria Math" w:hAnsi="Cambria Math"/>
                <w:lang w:bidi="ar-AE"/>
              </w:rPr>
              <m:t>i</m:t>
            </m:r>
            <m:r>
              <m:rPr>
                <m:sty m:val="b"/>
              </m:rPr>
              <w:rPr>
                <w:rFonts w:ascii="Cambria Math" w:hAnsi="Cambria Math"/>
                <w:rtl/>
                <w:lang w:bidi="ar-AE"/>
              </w:rPr>
              <m:t>=</m:t>
            </m:r>
            <m:r>
              <m:rPr>
                <m:sty m:val="b"/>
              </m:rPr>
              <w:rPr>
                <w:rFonts w:ascii="Cambria Math" w:hAnsi="Cambria Math" w:cs="Cambria Math" w:hint="cs"/>
                <w:rtl/>
                <w:lang w:bidi="ar-AE"/>
              </w:rPr>
              <m:t>1</m:t>
            </m:r>
          </m:sub>
          <m:sup>
            <m:r>
              <m:rPr>
                <m:sty m:val="b"/>
              </m:rPr>
              <w:rPr>
                <w:rFonts w:ascii="Cambria Math" w:hAnsi="Cambria Math"/>
                <w:lang w:bidi="ar-AE"/>
              </w:rPr>
              <m:t>n</m:t>
            </m:r>
          </m:sup>
          <m:e>
            <m:r>
              <m:rPr>
                <m:nor/>
              </m:rPr>
              <w:rPr>
                <w:b/>
                <w:bCs/>
              </w:rPr>
              <m:t>G</m:t>
            </m:r>
            <m:r>
              <m:rPr>
                <m:nor/>
              </m:rPr>
              <w:rPr>
                <w:b/>
                <w:bCs/>
                <w:vertAlign w:val="subscript"/>
              </w:rPr>
              <m:t>i</m:t>
            </m:r>
            <m:r>
              <m:rPr>
                <m:nor/>
              </m:rPr>
              <w:rPr>
                <w:b/>
                <w:bCs/>
                <w:vertAlign w:val="superscript"/>
              </w:rPr>
              <m:t>TB</m:t>
            </m:r>
            <m:r>
              <m:rPr>
                <m:nor/>
              </m:rPr>
              <w:rPr>
                <w:rFonts w:ascii="Cambria Math" w:hAnsi="Cambria Math" w:cs="Cambria Math"/>
                <w:b/>
                <w:bCs/>
                <w:vertAlign w:val="superscript"/>
              </w:rPr>
              <m:t>*</m:t>
            </m:r>
          </m:e>
        </m:nary>
      </m:oMath>
      <w:r w:rsidRPr="005954C8">
        <w:rPr>
          <w:b/>
          <w:bCs/>
        </w:rPr>
        <w:t xml:space="preserve"> +</w:t>
      </w:r>
      <m:oMath>
        <m:r>
          <m:rPr>
            <m:sty m:val="b"/>
          </m:rPr>
          <w:rPr>
            <w:rFonts w:ascii="Cambria Math" w:hAnsi="Cambria Math"/>
          </w:rPr>
          <m:t> </m:t>
        </m:r>
        <m:r>
          <m:rPr>
            <m:nor/>
          </m:rPr>
          <w:rPr>
            <w:b/>
            <w:bCs/>
          </w:rPr>
          <m:t>G</m:t>
        </m:r>
        <m:r>
          <m:rPr>
            <m:nor/>
          </m:rPr>
          <w:rPr>
            <w:b/>
            <w:bCs/>
            <w:vertAlign w:val="subscript"/>
          </w:rPr>
          <m:t>ĐB</m:t>
        </m:r>
        <m:r>
          <m:rPr>
            <m:nor/>
          </m:rPr>
          <w:rPr>
            <w:rFonts w:ascii="Cambria Math" w:hAnsi="Cambria Math" w:cs="Cambria Math"/>
            <w:b/>
            <w:bCs/>
            <w:vertAlign w:val="subscript"/>
          </w:rPr>
          <m:t>*</m:t>
        </m:r>
      </m:oMath>
      <w:r w:rsidRPr="005954C8">
        <w:rPr>
          <w:b/>
          <w:bCs/>
        </w:rPr>
        <w:t xml:space="preserve"> +</w:t>
      </w:r>
      <m:oMath>
        <m:r>
          <m:rPr>
            <m:sty m:val="b"/>
          </m:rPr>
          <w:rPr>
            <w:rFonts w:ascii="Cambria Math" w:hAnsi="Cambria Math"/>
          </w:rPr>
          <m:t> </m:t>
        </m:r>
        <m:r>
          <m:rPr>
            <m:nor/>
          </m:rPr>
          <w:rPr>
            <w:b/>
            <w:bCs/>
          </w:rPr>
          <m:t>G</m:t>
        </m:r>
        <m:r>
          <m:rPr>
            <m:nor/>
          </m:rPr>
          <w:rPr>
            <w:b/>
            <w:bCs/>
            <w:vertAlign w:val="subscript"/>
          </w:rPr>
          <m:t>QLDA</m:t>
        </m:r>
        <m:r>
          <m:rPr>
            <m:nor/>
          </m:rPr>
          <w:rPr>
            <w:rFonts w:ascii="Cambria Math" w:hAnsi="Cambria Math" w:cs="Cambria Math"/>
            <w:b/>
            <w:bCs/>
            <w:vertAlign w:val="subscript"/>
          </w:rPr>
          <m:t>*</m:t>
        </m:r>
        <m:r>
          <m:rPr>
            <m:sty m:val="b"/>
          </m:rPr>
          <w:rPr>
            <w:rFonts w:ascii="Cambria Math" w:hAnsi="Cambria Math"/>
            <w:vertAlign w:val="subscript"/>
          </w:rPr>
          <m:t> </m:t>
        </m:r>
      </m:oMath>
      <w:r w:rsidRPr="005954C8">
        <w:rPr>
          <w:b/>
          <w:bCs/>
        </w:rPr>
        <w:t>+</w:t>
      </w:r>
      <m:oMath>
        <m:r>
          <m:rPr>
            <m:sty m:val="b"/>
          </m:rPr>
          <w:rPr>
            <w:rFonts w:ascii="Cambria Math" w:hAnsi="Cambria Math"/>
          </w:rPr>
          <m:t> </m:t>
        </m:r>
        <m:r>
          <m:rPr>
            <m:nor/>
          </m:rPr>
          <w:rPr>
            <w:b/>
            <w:bCs/>
          </w:rPr>
          <m:t>G</m:t>
        </m:r>
        <m:r>
          <m:rPr>
            <m:nor/>
          </m:rPr>
          <w:rPr>
            <w:b/>
            <w:bCs/>
            <w:vertAlign w:val="subscript"/>
          </w:rPr>
          <m:t>TV</m:t>
        </m:r>
        <m:r>
          <m:rPr>
            <m:nor/>
          </m:rPr>
          <w:rPr>
            <w:rFonts w:ascii="Cambria Math" w:hAnsi="Cambria Math" w:cs="Cambria Math"/>
            <w:b/>
            <w:bCs/>
            <w:vertAlign w:val="subscript"/>
          </w:rPr>
          <m:t>*</m:t>
        </m:r>
        <m:r>
          <m:rPr>
            <m:sty m:val="b"/>
          </m:rPr>
          <w:rPr>
            <w:rFonts w:ascii="Cambria Math" w:hAnsi="Cambria Math"/>
            <w:vertAlign w:val="subscript"/>
          </w:rPr>
          <m:t> </m:t>
        </m:r>
      </m:oMath>
      <w:r w:rsidRPr="005954C8">
        <w:rPr>
          <w:b/>
          <w:bCs/>
        </w:rPr>
        <w:t>+</w:t>
      </w:r>
      <m:oMath>
        <m:r>
          <m:rPr>
            <m:sty m:val="b"/>
          </m:rPr>
          <w:rPr>
            <w:rFonts w:ascii="Cambria Math" w:hAnsi="Cambria Math"/>
          </w:rPr>
          <m:t> </m:t>
        </m:r>
        <m:r>
          <m:rPr>
            <m:nor/>
          </m:rPr>
          <w:rPr>
            <w:b/>
            <w:bCs/>
          </w:rPr>
          <m:t>G</m:t>
        </m:r>
        <m:r>
          <m:rPr>
            <m:nor/>
          </m:rPr>
          <w:rPr>
            <w:b/>
            <w:bCs/>
            <w:vertAlign w:val="subscript"/>
          </w:rPr>
          <m:t>K</m:t>
        </m:r>
        <m:r>
          <m:rPr>
            <m:nor/>
          </m:rPr>
          <w:rPr>
            <w:rFonts w:ascii="Cambria Math" w:hAnsi="Cambria Math" w:cs="Cambria Math"/>
            <w:b/>
            <w:bCs/>
            <w:vertAlign w:val="subscript"/>
          </w:rPr>
          <m:t>*</m:t>
        </m:r>
      </m:oMath>
      <w:r w:rsidR="007A3791">
        <w:rPr>
          <w:b/>
          <w:bCs/>
          <w:vertAlign w:val="subscript"/>
        </w:rPr>
        <w:t xml:space="preserve">    </w:t>
      </w:r>
      <w:r w:rsidR="007A3791">
        <w:t>(0,5 điểm)</w:t>
      </w:r>
    </w:p>
    <w:p w14:paraId="204AAB19" w14:textId="77777777" w:rsidR="005954C8" w:rsidRPr="005954C8" w:rsidRDefault="005954C8" w:rsidP="00126A48">
      <w:pPr>
        <w:pStyle w:val="ListParagraph"/>
        <w:spacing w:before="240" w:after="240"/>
        <w:ind w:left="862"/>
        <w:jc w:val="both"/>
      </w:pPr>
      <w:r w:rsidRPr="005954C8">
        <w:t>Trong đó:</w:t>
      </w:r>
    </w:p>
    <w:p w14:paraId="6B92B2C0" w14:textId="153E7D6F" w:rsidR="005954C8" w:rsidRPr="005954C8" w:rsidRDefault="005954C8" w:rsidP="00126A48">
      <w:pPr>
        <w:pStyle w:val="ListParagraph"/>
        <w:spacing w:before="240" w:after="240"/>
        <w:ind w:left="862"/>
        <w:jc w:val="both"/>
      </w:pPr>
      <w:r w:rsidRPr="005954C8">
        <w:t>n: số công trình thuộc DA;</w:t>
      </w:r>
      <w:r w:rsidR="007A3791">
        <w:t xml:space="preserve"> (0,25 điểm)</w:t>
      </w:r>
    </w:p>
    <w:p w14:paraId="75E05354" w14:textId="3F9F95BC" w:rsidR="005954C8" w:rsidRPr="005954C8" w:rsidRDefault="005954C8" w:rsidP="00126A48">
      <w:pPr>
        <w:pStyle w:val="ListParagraph"/>
        <w:spacing w:before="240" w:after="240"/>
        <w:ind w:left="862"/>
        <w:jc w:val="both"/>
      </w:pPr>
      <w:r w:rsidRPr="005954C8">
        <w:t>G</w:t>
      </w:r>
      <w:r w:rsidRPr="005954C8">
        <w:rPr>
          <w:vertAlign w:val="subscript"/>
        </w:rPr>
        <w:t>QĐDA</w:t>
      </w:r>
      <w:r w:rsidRPr="005954C8">
        <w:rPr>
          <w:lang w:val="vi-VN"/>
        </w:rPr>
        <w:t xml:space="preserve"> </w:t>
      </w:r>
      <w:r w:rsidRPr="005954C8">
        <w:t>: chi phí DAĐT XDCT đã được quy đổi;</w:t>
      </w:r>
      <w:r w:rsidR="007A3791">
        <w:t xml:space="preserve"> (0,25 điểm)</w:t>
      </w:r>
    </w:p>
    <w:p w14:paraId="39E9A6CA" w14:textId="359694BD" w:rsidR="005954C8" w:rsidRPr="005954C8" w:rsidRDefault="005954C8" w:rsidP="00126A48">
      <w:pPr>
        <w:pStyle w:val="ListParagraph"/>
        <w:spacing w:before="240" w:after="240"/>
        <w:ind w:left="862"/>
        <w:jc w:val="both"/>
      </w:pPr>
      <m:oMath>
        <m:r>
          <m:rPr>
            <m:nor/>
          </m:rPr>
          <m:t>G</m:t>
        </m:r>
        <m:r>
          <m:rPr>
            <m:nor/>
          </m:rPr>
          <w:rPr>
            <w:vertAlign w:val="subscript"/>
          </w:rPr>
          <m:t>i</m:t>
        </m:r>
        <m:r>
          <m:rPr>
            <m:nor/>
          </m:rPr>
          <w:rPr>
            <w:vertAlign w:val="superscript"/>
          </w:rPr>
          <m:t>XD</m:t>
        </m:r>
        <m:r>
          <m:rPr>
            <m:nor/>
          </m:rPr>
          <w:rPr>
            <w:rFonts w:ascii="Cambria Math" w:hAnsi="Cambria Math" w:cs="Cambria Math"/>
            <w:vertAlign w:val="superscript"/>
          </w:rPr>
          <m:t>*</m:t>
        </m:r>
        <m:r>
          <w:rPr>
            <w:rFonts w:ascii="Cambria Math" w:hAnsi="Cambria Math"/>
            <w:vertAlign w:val="superscript"/>
          </w:rPr>
          <m:t> </m:t>
        </m:r>
      </m:oMath>
      <w:r w:rsidRPr="005954C8">
        <w:t>: chi phí XDCT thứ i đã được quy đổi;</w:t>
      </w:r>
      <w:r w:rsidR="007A3791">
        <w:t xml:space="preserve"> (0,25 điểm)</w:t>
      </w:r>
    </w:p>
    <w:p w14:paraId="53B0752A" w14:textId="7DEB5540" w:rsidR="005954C8" w:rsidRPr="005954C8" w:rsidRDefault="005954C8" w:rsidP="00126A48">
      <w:pPr>
        <w:pStyle w:val="ListParagraph"/>
        <w:spacing w:before="240" w:after="240"/>
        <w:ind w:left="862"/>
        <w:jc w:val="both"/>
      </w:pPr>
      <m:oMath>
        <m:r>
          <m:rPr>
            <m:nor/>
          </m:rPr>
          <m:t>G</m:t>
        </m:r>
        <m:r>
          <m:rPr>
            <m:nor/>
          </m:rPr>
          <w:rPr>
            <w:vertAlign w:val="subscript"/>
          </w:rPr>
          <m:t>i</m:t>
        </m:r>
        <m:r>
          <m:rPr>
            <m:nor/>
          </m:rPr>
          <w:rPr>
            <w:vertAlign w:val="superscript"/>
          </w:rPr>
          <m:t>TB</m:t>
        </m:r>
        <m:r>
          <m:rPr>
            <m:nor/>
          </m:rPr>
          <w:rPr>
            <w:rFonts w:ascii="Cambria Math" w:hAnsi="Cambria Math" w:cs="Cambria Math"/>
            <w:vertAlign w:val="superscript"/>
          </w:rPr>
          <m:t>*</m:t>
        </m:r>
        <m:r>
          <w:rPr>
            <w:rFonts w:ascii="Cambria Math" w:hAnsi="Cambria Math"/>
            <w:vertAlign w:val="superscript"/>
          </w:rPr>
          <m:t> </m:t>
        </m:r>
      </m:oMath>
      <w:r w:rsidRPr="005954C8">
        <w:t xml:space="preserve">: chi phí thiết bị công trình thứ </w:t>
      </w:r>
      <w:r w:rsidR="00373FD1">
        <w:t>i</w:t>
      </w:r>
      <w:r w:rsidRPr="005954C8">
        <w:t xml:space="preserve"> đã được quy đổi;</w:t>
      </w:r>
      <w:r w:rsidR="007A3791">
        <w:t xml:space="preserve"> (0,25 điểm)</w:t>
      </w:r>
    </w:p>
    <w:p w14:paraId="338BA7AC" w14:textId="503BAECE" w:rsidR="005954C8" w:rsidRPr="005954C8" w:rsidRDefault="005954C8" w:rsidP="00126A48">
      <w:pPr>
        <w:pStyle w:val="ListParagraph"/>
        <w:spacing w:before="240" w:after="240"/>
        <w:ind w:left="862"/>
        <w:jc w:val="both"/>
      </w:pPr>
      <m:oMath>
        <m:r>
          <m:rPr>
            <m:nor/>
          </m:rPr>
          <m:t>G</m:t>
        </m:r>
        <m:r>
          <m:rPr>
            <m:nor/>
          </m:rPr>
          <w:rPr>
            <w:vertAlign w:val="subscript"/>
          </w:rPr>
          <m:t>ĐB</m:t>
        </m:r>
        <m:r>
          <m:rPr>
            <m:nor/>
          </m:rPr>
          <w:rPr>
            <w:rFonts w:ascii="Cambria Math" w:hAnsi="Cambria Math" w:cs="Cambria Math"/>
            <w:vertAlign w:val="subscript"/>
          </w:rPr>
          <m:t>*</m:t>
        </m:r>
        <m:r>
          <w:rPr>
            <w:rFonts w:ascii="Cambria Math" w:hAnsi="Cambria Math"/>
            <w:vertAlign w:val="subscript"/>
          </w:rPr>
          <m:t> </m:t>
        </m:r>
      </m:oMath>
      <w:r w:rsidRPr="005954C8">
        <w:t>: chi phí bồi thường, tái định cư đã được quy đổi;</w:t>
      </w:r>
      <w:r w:rsidR="007A3791" w:rsidRPr="007A3791">
        <w:t xml:space="preserve"> </w:t>
      </w:r>
      <w:r w:rsidR="007A3791">
        <w:t>(0,25 điểm)</w:t>
      </w:r>
    </w:p>
    <w:p w14:paraId="73F9119E" w14:textId="58AA0902" w:rsidR="005954C8" w:rsidRDefault="005954C8" w:rsidP="00126A48">
      <w:pPr>
        <w:pStyle w:val="ListParagraph"/>
        <w:spacing w:before="240" w:after="240"/>
        <w:ind w:left="862"/>
        <w:jc w:val="both"/>
      </w:pPr>
      <m:oMath>
        <m:r>
          <m:rPr>
            <m:nor/>
          </m:rPr>
          <m:t>G</m:t>
        </m:r>
        <m:r>
          <m:rPr>
            <m:nor/>
          </m:rPr>
          <w:rPr>
            <w:vertAlign w:val="subscript"/>
          </w:rPr>
          <m:t>QLDA</m:t>
        </m:r>
        <m:r>
          <m:rPr>
            <m:nor/>
          </m:rPr>
          <w:rPr>
            <w:rFonts w:ascii="Cambria Math" w:hAnsi="Cambria Math" w:cs="Cambria Math"/>
            <w:vertAlign w:val="subscript"/>
          </w:rPr>
          <m:t>*</m:t>
        </m:r>
        <m:r>
          <w:rPr>
            <w:rFonts w:ascii="Cambria Math" w:hAnsi="Cambria Math"/>
            <w:vertAlign w:val="subscript"/>
          </w:rPr>
          <m:t> </m:t>
        </m:r>
      </m:oMath>
      <w:r w:rsidRPr="005954C8">
        <w:t>;</w:t>
      </w:r>
      <m:oMath>
        <m:r>
          <m:rPr>
            <m:sty m:val="p"/>
          </m:rPr>
          <w:rPr>
            <w:rFonts w:ascii="Cambria Math" w:hAnsi="Cambria Math"/>
          </w:rPr>
          <m:t> </m:t>
        </m:r>
        <m:r>
          <m:rPr>
            <m:nor/>
          </m:rPr>
          <m:t>G</m:t>
        </m:r>
        <m:r>
          <m:rPr>
            <m:nor/>
          </m:rPr>
          <w:rPr>
            <w:vertAlign w:val="subscript"/>
          </w:rPr>
          <m:t>TV</m:t>
        </m:r>
        <m:r>
          <m:rPr>
            <m:nor/>
          </m:rPr>
          <w:rPr>
            <w:rFonts w:ascii="Cambria Math" w:hAnsi="Cambria Math" w:cs="Cambria Math"/>
            <w:vertAlign w:val="subscript"/>
          </w:rPr>
          <m:t>*</m:t>
        </m:r>
        <m:r>
          <m:rPr>
            <m:nor/>
          </m:rPr>
          <w:rPr>
            <w:vertAlign w:val="subscript"/>
          </w:rPr>
          <m:t> </m:t>
        </m:r>
        <m:r>
          <m:rPr>
            <m:nor/>
          </m:rPr>
          <m:t>; G</m:t>
        </m:r>
        <m:r>
          <m:rPr>
            <m:nor/>
          </m:rPr>
          <w:rPr>
            <w:vertAlign w:val="subscript"/>
          </w:rPr>
          <m:t>K</m:t>
        </m:r>
        <m:r>
          <m:rPr>
            <m:nor/>
          </m:rPr>
          <w:rPr>
            <w:rFonts w:ascii="Cambria Math" w:hAnsi="Cambria Math" w:cs="Cambria Math"/>
            <w:vertAlign w:val="subscript"/>
          </w:rPr>
          <m:t>*</m:t>
        </m:r>
        <m:r>
          <w:rPr>
            <w:rFonts w:ascii="Cambria Math" w:hAnsi="Cambria Math"/>
            <w:vertAlign w:val="subscript"/>
          </w:rPr>
          <m:t> </m:t>
        </m:r>
      </m:oMath>
      <w:r w:rsidRPr="005954C8">
        <w:t>: chi phí QLDA, chi phí tư vấn và chi phí khác đã được quy đổi</w:t>
      </w:r>
      <w:r w:rsidR="007A3791">
        <w:t xml:space="preserve"> (0,25 điểm)</w:t>
      </w:r>
    </w:p>
    <w:p w14:paraId="61A9ADCB" w14:textId="12E3CAF5" w:rsidR="00B61BCD" w:rsidRDefault="00B61BCD" w:rsidP="00E73B62">
      <w:pPr>
        <w:spacing w:before="240" w:after="240"/>
        <w:ind w:left="142"/>
      </w:pPr>
    </w:p>
    <w:p w14:paraId="47EDCA3B" w14:textId="77777777" w:rsidR="00126A48" w:rsidRDefault="00126A48" w:rsidP="00E73B62">
      <w:pPr>
        <w:spacing w:before="240" w:after="240"/>
        <w:ind w:left="142"/>
      </w:pPr>
    </w:p>
    <w:p w14:paraId="2C1D484B" w14:textId="04EBE606" w:rsidR="00CA34AB" w:rsidRPr="00CA34AB" w:rsidRDefault="00CA34AB" w:rsidP="00820E98">
      <w:pPr>
        <w:tabs>
          <w:tab w:val="center" w:pos="2835"/>
          <w:tab w:val="center" w:pos="7655"/>
        </w:tabs>
        <w:spacing w:before="120"/>
        <w:ind w:left="142"/>
        <w:rPr>
          <w:i/>
          <w:iCs/>
        </w:rPr>
      </w:pPr>
      <w:r w:rsidRPr="00CA34AB">
        <w:rPr>
          <w:i/>
          <w:iCs/>
        </w:rPr>
        <w:lastRenderedPageBreak/>
        <w:t>Ngày</w:t>
      </w:r>
      <w:r w:rsidR="005046D7">
        <w:rPr>
          <w:i/>
          <w:iCs/>
        </w:rPr>
        <w:t xml:space="preserve"> </w:t>
      </w:r>
      <w:r w:rsidR="00364A6F">
        <w:rPr>
          <w:i/>
          <w:iCs/>
        </w:rPr>
        <w:t xml:space="preserve">biên soạn:  </w:t>
      </w:r>
      <w:r w:rsidR="00820E98">
        <w:rPr>
          <w:i/>
          <w:iCs/>
        </w:rPr>
        <w:t>05 tháng 10 năm 2021</w:t>
      </w:r>
      <w:r w:rsidRPr="00CA34AB">
        <w:rPr>
          <w:i/>
          <w:iCs/>
        </w:rPr>
        <w:tab/>
      </w:r>
    </w:p>
    <w:p w14:paraId="19CFA4E2" w14:textId="74772E6A" w:rsidR="00364A6F" w:rsidRDefault="00364A6F" w:rsidP="00E73B62">
      <w:pPr>
        <w:tabs>
          <w:tab w:val="left" w:pos="567"/>
          <w:tab w:val="center" w:pos="2835"/>
        </w:tabs>
        <w:spacing w:before="120"/>
        <w:ind w:left="142"/>
        <w:rPr>
          <w:b/>
          <w:bCs/>
        </w:rPr>
      </w:pPr>
      <w:r>
        <w:rPr>
          <w:b/>
          <w:bCs/>
        </w:rPr>
        <w:t>Giảng viên</w:t>
      </w:r>
      <w:r w:rsidR="00CA34AB" w:rsidRPr="00CA34AB">
        <w:rPr>
          <w:b/>
          <w:bCs/>
        </w:rPr>
        <w:t xml:space="preserve"> biên soạn đề thi</w:t>
      </w:r>
      <w:r w:rsidR="00820E98">
        <w:rPr>
          <w:b/>
          <w:bCs/>
        </w:rPr>
        <w:t>:</w:t>
      </w:r>
    </w:p>
    <w:p w14:paraId="1B3C836F" w14:textId="7D8E8597" w:rsidR="00820E98" w:rsidRDefault="00820E98" w:rsidP="00E73B62">
      <w:pPr>
        <w:tabs>
          <w:tab w:val="left" w:pos="567"/>
          <w:tab w:val="center" w:pos="2835"/>
        </w:tabs>
        <w:spacing w:before="120"/>
        <w:ind w:left="142"/>
        <w:rPr>
          <w:b/>
          <w:bCs/>
        </w:rPr>
      </w:pPr>
      <w:r>
        <w:rPr>
          <w:b/>
          <w:bCs/>
        </w:rPr>
        <w:t xml:space="preserve">      </w:t>
      </w:r>
      <w:r>
        <w:rPr>
          <w:noProof/>
        </w:rPr>
        <w:drawing>
          <wp:inline distT="0" distB="0" distL="0" distR="0" wp14:anchorId="45BB2C84" wp14:editId="38A78B6F">
            <wp:extent cx="1284741" cy="784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295658" cy="791529"/>
                    </a:xfrm>
                    <a:prstGeom prst="rect">
                      <a:avLst/>
                    </a:prstGeom>
                  </pic:spPr>
                </pic:pic>
              </a:graphicData>
            </a:graphic>
          </wp:inline>
        </w:drawing>
      </w:r>
    </w:p>
    <w:p w14:paraId="33598977" w14:textId="2C139260" w:rsidR="00820E98" w:rsidRDefault="00820E98" w:rsidP="00E73B62">
      <w:pPr>
        <w:tabs>
          <w:tab w:val="left" w:pos="567"/>
          <w:tab w:val="center" w:pos="2835"/>
        </w:tabs>
        <w:spacing w:before="120"/>
        <w:ind w:left="142"/>
      </w:pPr>
      <w:r>
        <w:rPr>
          <w:b/>
          <w:bCs/>
        </w:rPr>
        <w:t>Phạm Thị Tình Thương</w:t>
      </w:r>
    </w:p>
    <w:p w14:paraId="7CE4BD3E" w14:textId="5F31EFF6" w:rsidR="00CA34AB" w:rsidRPr="00CA34AB" w:rsidRDefault="00CA34AB" w:rsidP="00E73B62">
      <w:pPr>
        <w:tabs>
          <w:tab w:val="left" w:pos="567"/>
          <w:tab w:val="center" w:pos="2835"/>
        </w:tabs>
        <w:spacing w:before="120"/>
        <w:ind w:left="142"/>
        <w:rPr>
          <w:sz w:val="20"/>
          <w:szCs w:val="16"/>
        </w:rPr>
      </w:pPr>
      <w:r w:rsidRPr="00CA34AB">
        <w:tab/>
      </w:r>
      <w:r w:rsidRPr="00CA34AB">
        <w:tab/>
      </w:r>
      <w:r w:rsidRPr="00CA34AB">
        <w:tab/>
      </w:r>
      <w:r w:rsidRPr="00CA34AB">
        <w:tab/>
      </w:r>
      <w:r w:rsidRPr="00CA34AB">
        <w:rPr>
          <w:sz w:val="20"/>
          <w:szCs w:val="16"/>
        </w:rPr>
        <w:tab/>
      </w:r>
    </w:p>
    <w:p w14:paraId="3880C85E" w14:textId="77777777" w:rsidR="00217BB7" w:rsidRDefault="00217BB7" w:rsidP="00E73B62">
      <w:pPr>
        <w:tabs>
          <w:tab w:val="left" w:pos="1060"/>
        </w:tabs>
        <w:spacing w:line="276" w:lineRule="auto"/>
        <w:ind w:left="142"/>
        <w:jc w:val="both"/>
        <w:rPr>
          <w:i/>
          <w:iCs/>
        </w:rPr>
      </w:pPr>
    </w:p>
    <w:p w14:paraId="585E0EAF" w14:textId="610DAC9C" w:rsidR="00CA34AB" w:rsidRDefault="00364A6F" w:rsidP="00E73B62">
      <w:pPr>
        <w:tabs>
          <w:tab w:val="left" w:pos="1060"/>
        </w:tabs>
        <w:spacing w:line="276" w:lineRule="auto"/>
        <w:ind w:left="142"/>
        <w:jc w:val="both"/>
        <w:rPr>
          <w:b/>
          <w:color w:val="FF0000"/>
          <w:szCs w:val="26"/>
        </w:rPr>
      </w:pPr>
      <w:r w:rsidRPr="00CA34AB">
        <w:rPr>
          <w:i/>
          <w:iCs/>
        </w:rPr>
        <w:t>Ngày</w:t>
      </w:r>
      <w:r w:rsidR="005046D7">
        <w:rPr>
          <w:i/>
          <w:iCs/>
        </w:rPr>
        <w:t xml:space="preserve"> kiểm duyệt</w:t>
      </w:r>
      <w:r>
        <w:rPr>
          <w:i/>
          <w:iCs/>
        </w:rPr>
        <w:t>:</w:t>
      </w:r>
      <w:r w:rsidR="00217BB7">
        <w:rPr>
          <w:i/>
          <w:iCs/>
        </w:rPr>
        <w:t xml:space="preserve"> </w:t>
      </w:r>
      <w:r w:rsidR="00B40201">
        <w:rPr>
          <w:i/>
          <w:iCs/>
        </w:rPr>
        <w:t>06</w:t>
      </w:r>
      <w:r w:rsidR="00217BB7">
        <w:rPr>
          <w:i/>
          <w:iCs/>
        </w:rPr>
        <w:t xml:space="preserve"> tháng 10 năm 2021</w:t>
      </w:r>
      <w:r>
        <w:rPr>
          <w:i/>
          <w:iCs/>
        </w:rPr>
        <w:t xml:space="preserve">  </w:t>
      </w:r>
    </w:p>
    <w:p w14:paraId="6C1C6CD1" w14:textId="1A2D44DF" w:rsidR="00364A6F" w:rsidRPr="00CA34AB" w:rsidRDefault="00364A6F" w:rsidP="00E73B62">
      <w:pPr>
        <w:tabs>
          <w:tab w:val="left" w:pos="567"/>
          <w:tab w:val="center" w:pos="2835"/>
        </w:tabs>
        <w:spacing w:before="120"/>
        <w:ind w:left="142"/>
      </w:pPr>
      <w:r w:rsidRPr="00CA34AB">
        <w:rPr>
          <w:b/>
          <w:bCs/>
        </w:rPr>
        <w:t xml:space="preserve">Trưởng </w:t>
      </w:r>
      <w:r>
        <w:rPr>
          <w:b/>
          <w:bCs/>
        </w:rPr>
        <w:t xml:space="preserve">(Phó) </w:t>
      </w:r>
      <w:r w:rsidRPr="00CA34AB">
        <w:rPr>
          <w:b/>
          <w:bCs/>
        </w:rPr>
        <w:t>Khoa/Bộ môn</w:t>
      </w:r>
      <w:r>
        <w:rPr>
          <w:b/>
          <w:bCs/>
        </w:rPr>
        <w:t xml:space="preserve"> kiểm duyệt</w:t>
      </w:r>
      <w:r w:rsidR="005046D7">
        <w:rPr>
          <w:b/>
          <w:bCs/>
        </w:rPr>
        <w:t xml:space="preserve"> đề thi</w:t>
      </w:r>
      <w:r>
        <w:rPr>
          <w:b/>
          <w:bCs/>
        </w:rPr>
        <w:t>:</w:t>
      </w:r>
    </w:p>
    <w:p w14:paraId="2E34F8EF" w14:textId="458ADCB0" w:rsidR="00E84FEF" w:rsidRDefault="00E84FEF" w:rsidP="00E73B62">
      <w:pPr>
        <w:tabs>
          <w:tab w:val="left" w:pos="1060"/>
        </w:tabs>
        <w:spacing w:line="276" w:lineRule="auto"/>
        <w:ind w:left="142"/>
        <w:jc w:val="both"/>
        <w:rPr>
          <w:bCs/>
          <w:szCs w:val="26"/>
        </w:rPr>
      </w:pPr>
    </w:p>
    <w:p w14:paraId="7B4125EC" w14:textId="3AC11A96" w:rsidR="00896ACB" w:rsidRDefault="00896ACB" w:rsidP="00E73B62">
      <w:pPr>
        <w:tabs>
          <w:tab w:val="left" w:pos="1060"/>
        </w:tabs>
        <w:spacing w:line="276" w:lineRule="auto"/>
        <w:ind w:left="142"/>
        <w:jc w:val="both"/>
        <w:rPr>
          <w:noProof/>
        </w:rPr>
      </w:pPr>
    </w:p>
    <w:p w14:paraId="1D25BD91" w14:textId="5D0ADB89" w:rsidR="001035EF" w:rsidRDefault="001035EF" w:rsidP="00E73B62">
      <w:pPr>
        <w:tabs>
          <w:tab w:val="left" w:pos="1060"/>
        </w:tabs>
        <w:spacing w:line="276" w:lineRule="auto"/>
        <w:ind w:left="142"/>
        <w:jc w:val="both"/>
        <w:rPr>
          <w:noProof/>
        </w:rPr>
      </w:pPr>
    </w:p>
    <w:p w14:paraId="0494FEEC" w14:textId="630469A4" w:rsidR="001035EF" w:rsidRDefault="001035EF" w:rsidP="00E73B62">
      <w:pPr>
        <w:tabs>
          <w:tab w:val="left" w:pos="1060"/>
        </w:tabs>
        <w:spacing w:line="276" w:lineRule="auto"/>
        <w:ind w:left="142"/>
        <w:jc w:val="both"/>
        <w:rPr>
          <w:noProof/>
        </w:rPr>
      </w:pPr>
    </w:p>
    <w:p w14:paraId="3B55A47A" w14:textId="77777777" w:rsidR="001035EF" w:rsidRDefault="001035EF" w:rsidP="00E73B62">
      <w:pPr>
        <w:tabs>
          <w:tab w:val="left" w:pos="1060"/>
        </w:tabs>
        <w:spacing w:line="276" w:lineRule="auto"/>
        <w:ind w:left="142"/>
        <w:jc w:val="both"/>
        <w:rPr>
          <w:bCs/>
          <w:szCs w:val="26"/>
        </w:rPr>
      </w:pPr>
    </w:p>
    <w:p w14:paraId="3435CB73" w14:textId="77777777" w:rsidR="00231EB9" w:rsidRDefault="00B40201" w:rsidP="00E73B62">
      <w:pPr>
        <w:tabs>
          <w:tab w:val="left" w:pos="1060"/>
        </w:tabs>
        <w:spacing w:line="276" w:lineRule="auto"/>
        <w:ind w:left="142"/>
        <w:jc w:val="both"/>
        <w:rPr>
          <w:b/>
          <w:szCs w:val="26"/>
        </w:rPr>
      </w:pPr>
      <w:r>
        <w:rPr>
          <w:b/>
          <w:szCs w:val="26"/>
        </w:rPr>
        <w:t xml:space="preserve">        </w:t>
      </w:r>
    </w:p>
    <w:p w14:paraId="05A52D57" w14:textId="69C57C42" w:rsidR="00CA34AB" w:rsidRPr="00640103" w:rsidRDefault="00231EB9" w:rsidP="00640103">
      <w:pPr>
        <w:tabs>
          <w:tab w:val="left" w:pos="1060"/>
        </w:tabs>
        <w:spacing w:line="276" w:lineRule="auto"/>
        <w:ind w:left="142"/>
        <w:jc w:val="both"/>
        <w:rPr>
          <w:b/>
          <w:szCs w:val="26"/>
        </w:rPr>
      </w:pPr>
      <w:r>
        <w:rPr>
          <w:b/>
          <w:szCs w:val="26"/>
        </w:rPr>
        <w:t xml:space="preserve">      </w:t>
      </w:r>
      <w:r w:rsidR="00B40201" w:rsidRPr="00B40201">
        <w:rPr>
          <w:b/>
          <w:szCs w:val="26"/>
        </w:rPr>
        <w:t>Từ Đông Xuân</w:t>
      </w:r>
    </w:p>
    <w:sectPr w:rsidR="00CA34AB" w:rsidRPr="00640103" w:rsidSect="005046D7">
      <w:headerReference w:type="default" r:id="rId8"/>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DBA04" w14:textId="77777777" w:rsidR="00193244" w:rsidRDefault="00193244" w:rsidP="00076A35">
      <w:r>
        <w:separator/>
      </w:r>
    </w:p>
  </w:endnote>
  <w:endnote w:type="continuationSeparator" w:id="0">
    <w:p w14:paraId="5FB47FA9" w14:textId="77777777" w:rsidR="00193244" w:rsidRDefault="00193244"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5FFCE" w14:textId="77777777" w:rsidR="00193244" w:rsidRDefault="00193244" w:rsidP="00076A35">
      <w:r>
        <w:separator/>
      </w:r>
    </w:p>
  </w:footnote>
  <w:footnote w:type="continuationSeparator" w:id="0">
    <w:p w14:paraId="0227AD48" w14:textId="77777777" w:rsidR="00193244" w:rsidRDefault="00193244"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6678367F" w:rsidR="00076A35" w:rsidRPr="002C2161" w:rsidRDefault="008274FF" w:rsidP="008274FF">
    <w:pPr>
      <w:pStyle w:val="Header"/>
      <w:jc w:val="right"/>
      <w:rPr>
        <w:b/>
        <w:bCs/>
      </w:rPr>
    </w:pPr>
    <w:r>
      <w:rPr>
        <w:b/>
        <w:bCs/>
      </w:rPr>
      <w:t>BM</w:t>
    </w:r>
    <w:r w:rsidR="00076A35" w:rsidRPr="002C2161">
      <w:rPr>
        <w:b/>
        <w:bCs/>
      </w:rPr>
      <w:t>-00</w:t>
    </w:r>
    <w:r w:rsidR="00C73118">
      <w:rPr>
        <w:b/>
        <w:bC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93EFA"/>
    <w:multiLevelType w:val="hybridMultilevel"/>
    <w:tmpl w:val="9252D228"/>
    <w:lvl w:ilvl="0" w:tplc="F1F29208">
      <w:start w:val="1"/>
      <w:numFmt w:val="bullet"/>
      <w:lvlText w:val="•"/>
      <w:lvlJc w:val="left"/>
      <w:pPr>
        <w:tabs>
          <w:tab w:val="num" w:pos="720"/>
        </w:tabs>
        <w:ind w:left="720" w:hanging="360"/>
      </w:pPr>
      <w:rPr>
        <w:rFonts w:ascii="Times New Roman" w:hAnsi="Times New Roman" w:hint="default"/>
      </w:rPr>
    </w:lvl>
    <w:lvl w:ilvl="1" w:tplc="A66287D6" w:tentative="1">
      <w:start w:val="1"/>
      <w:numFmt w:val="bullet"/>
      <w:lvlText w:val="•"/>
      <w:lvlJc w:val="left"/>
      <w:pPr>
        <w:tabs>
          <w:tab w:val="num" w:pos="1440"/>
        </w:tabs>
        <w:ind w:left="1440" w:hanging="360"/>
      </w:pPr>
      <w:rPr>
        <w:rFonts w:ascii="Times New Roman" w:hAnsi="Times New Roman" w:hint="default"/>
      </w:rPr>
    </w:lvl>
    <w:lvl w:ilvl="2" w:tplc="A54E5530" w:tentative="1">
      <w:start w:val="1"/>
      <w:numFmt w:val="bullet"/>
      <w:lvlText w:val="•"/>
      <w:lvlJc w:val="left"/>
      <w:pPr>
        <w:tabs>
          <w:tab w:val="num" w:pos="2160"/>
        </w:tabs>
        <w:ind w:left="2160" w:hanging="360"/>
      </w:pPr>
      <w:rPr>
        <w:rFonts w:ascii="Times New Roman" w:hAnsi="Times New Roman" w:hint="default"/>
      </w:rPr>
    </w:lvl>
    <w:lvl w:ilvl="3" w:tplc="A106DC88" w:tentative="1">
      <w:start w:val="1"/>
      <w:numFmt w:val="bullet"/>
      <w:lvlText w:val="•"/>
      <w:lvlJc w:val="left"/>
      <w:pPr>
        <w:tabs>
          <w:tab w:val="num" w:pos="2880"/>
        </w:tabs>
        <w:ind w:left="2880" w:hanging="360"/>
      </w:pPr>
      <w:rPr>
        <w:rFonts w:ascii="Times New Roman" w:hAnsi="Times New Roman" w:hint="default"/>
      </w:rPr>
    </w:lvl>
    <w:lvl w:ilvl="4" w:tplc="F4D06B06" w:tentative="1">
      <w:start w:val="1"/>
      <w:numFmt w:val="bullet"/>
      <w:lvlText w:val="•"/>
      <w:lvlJc w:val="left"/>
      <w:pPr>
        <w:tabs>
          <w:tab w:val="num" w:pos="3600"/>
        </w:tabs>
        <w:ind w:left="3600" w:hanging="360"/>
      </w:pPr>
      <w:rPr>
        <w:rFonts w:ascii="Times New Roman" w:hAnsi="Times New Roman" w:hint="default"/>
      </w:rPr>
    </w:lvl>
    <w:lvl w:ilvl="5" w:tplc="45EAAE1A" w:tentative="1">
      <w:start w:val="1"/>
      <w:numFmt w:val="bullet"/>
      <w:lvlText w:val="•"/>
      <w:lvlJc w:val="left"/>
      <w:pPr>
        <w:tabs>
          <w:tab w:val="num" w:pos="4320"/>
        </w:tabs>
        <w:ind w:left="4320" w:hanging="360"/>
      </w:pPr>
      <w:rPr>
        <w:rFonts w:ascii="Times New Roman" w:hAnsi="Times New Roman" w:hint="default"/>
      </w:rPr>
    </w:lvl>
    <w:lvl w:ilvl="6" w:tplc="9DE27C56" w:tentative="1">
      <w:start w:val="1"/>
      <w:numFmt w:val="bullet"/>
      <w:lvlText w:val="•"/>
      <w:lvlJc w:val="left"/>
      <w:pPr>
        <w:tabs>
          <w:tab w:val="num" w:pos="5040"/>
        </w:tabs>
        <w:ind w:left="5040" w:hanging="360"/>
      </w:pPr>
      <w:rPr>
        <w:rFonts w:ascii="Times New Roman" w:hAnsi="Times New Roman" w:hint="default"/>
      </w:rPr>
    </w:lvl>
    <w:lvl w:ilvl="7" w:tplc="86F6159E" w:tentative="1">
      <w:start w:val="1"/>
      <w:numFmt w:val="bullet"/>
      <w:lvlText w:val="•"/>
      <w:lvlJc w:val="left"/>
      <w:pPr>
        <w:tabs>
          <w:tab w:val="num" w:pos="5760"/>
        </w:tabs>
        <w:ind w:left="5760" w:hanging="360"/>
      </w:pPr>
      <w:rPr>
        <w:rFonts w:ascii="Times New Roman" w:hAnsi="Times New Roman" w:hint="default"/>
      </w:rPr>
    </w:lvl>
    <w:lvl w:ilvl="8" w:tplc="B700302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FC51D6E"/>
    <w:multiLevelType w:val="hybridMultilevel"/>
    <w:tmpl w:val="6C625E48"/>
    <w:lvl w:ilvl="0" w:tplc="76B45ED8">
      <w:start w:val="1"/>
      <w:numFmt w:val="bullet"/>
      <w:lvlText w:val="•"/>
      <w:lvlJc w:val="left"/>
      <w:pPr>
        <w:tabs>
          <w:tab w:val="num" w:pos="720"/>
        </w:tabs>
        <w:ind w:left="720" w:hanging="360"/>
      </w:pPr>
      <w:rPr>
        <w:rFonts w:ascii="Times New Roman" w:hAnsi="Times New Roman" w:hint="default"/>
      </w:rPr>
    </w:lvl>
    <w:lvl w:ilvl="1" w:tplc="042438E2" w:tentative="1">
      <w:start w:val="1"/>
      <w:numFmt w:val="bullet"/>
      <w:lvlText w:val="•"/>
      <w:lvlJc w:val="left"/>
      <w:pPr>
        <w:tabs>
          <w:tab w:val="num" w:pos="1440"/>
        </w:tabs>
        <w:ind w:left="1440" w:hanging="360"/>
      </w:pPr>
      <w:rPr>
        <w:rFonts w:ascii="Times New Roman" w:hAnsi="Times New Roman" w:hint="default"/>
      </w:rPr>
    </w:lvl>
    <w:lvl w:ilvl="2" w:tplc="90C6A91A" w:tentative="1">
      <w:start w:val="1"/>
      <w:numFmt w:val="bullet"/>
      <w:lvlText w:val="•"/>
      <w:lvlJc w:val="left"/>
      <w:pPr>
        <w:tabs>
          <w:tab w:val="num" w:pos="2160"/>
        </w:tabs>
        <w:ind w:left="2160" w:hanging="360"/>
      </w:pPr>
      <w:rPr>
        <w:rFonts w:ascii="Times New Roman" w:hAnsi="Times New Roman" w:hint="default"/>
      </w:rPr>
    </w:lvl>
    <w:lvl w:ilvl="3" w:tplc="C4D26372" w:tentative="1">
      <w:start w:val="1"/>
      <w:numFmt w:val="bullet"/>
      <w:lvlText w:val="•"/>
      <w:lvlJc w:val="left"/>
      <w:pPr>
        <w:tabs>
          <w:tab w:val="num" w:pos="2880"/>
        </w:tabs>
        <w:ind w:left="2880" w:hanging="360"/>
      </w:pPr>
      <w:rPr>
        <w:rFonts w:ascii="Times New Roman" w:hAnsi="Times New Roman" w:hint="default"/>
      </w:rPr>
    </w:lvl>
    <w:lvl w:ilvl="4" w:tplc="AAF85F4C" w:tentative="1">
      <w:start w:val="1"/>
      <w:numFmt w:val="bullet"/>
      <w:lvlText w:val="•"/>
      <w:lvlJc w:val="left"/>
      <w:pPr>
        <w:tabs>
          <w:tab w:val="num" w:pos="3600"/>
        </w:tabs>
        <w:ind w:left="3600" w:hanging="360"/>
      </w:pPr>
      <w:rPr>
        <w:rFonts w:ascii="Times New Roman" w:hAnsi="Times New Roman" w:hint="default"/>
      </w:rPr>
    </w:lvl>
    <w:lvl w:ilvl="5" w:tplc="475CFBEC" w:tentative="1">
      <w:start w:val="1"/>
      <w:numFmt w:val="bullet"/>
      <w:lvlText w:val="•"/>
      <w:lvlJc w:val="left"/>
      <w:pPr>
        <w:tabs>
          <w:tab w:val="num" w:pos="4320"/>
        </w:tabs>
        <w:ind w:left="4320" w:hanging="360"/>
      </w:pPr>
      <w:rPr>
        <w:rFonts w:ascii="Times New Roman" w:hAnsi="Times New Roman" w:hint="default"/>
      </w:rPr>
    </w:lvl>
    <w:lvl w:ilvl="6" w:tplc="55FC0778" w:tentative="1">
      <w:start w:val="1"/>
      <w:numFmt w:val="bullet"/>
      <w:lvlText w:val="•"/>
      <w:lvlJc w:val="left"/>
      <w:pPr>
        <w:tabs>
          <w:tab w:val="num" w:pos="5040"/>
        </w:tabs>
        <w:ind w:left="5040" w:hanging="360"/>
      </w:pPr>
      <w:rPr>
        <w:rFonts w:ascii="Times New Roman" w:hAnsi="Times New Roman" w:hint="default"/>
      </w:rPr>
    </w:lvl>
    <w:lvl w:ilvl="7" w:tplc="FE7ED86C" w:tentative="1">
      <w:start w:val="1"/>
      <w:numFmt w:val="bullet"/>
      <w:lvlText w:val="•"/>
      <w:lvlJc w:val="left"/>
      <w:pPr>
        <w:tabs>
          <w:tab w:val="num" w:pos="5760"/>
        </w:tabs>
        <w:ind w:left="5760" w:hanging="360"/>
      </w:pPr>
      <w:rPr>
        <w:rFonts w:ascii="Times New Roman" w:hAnsi="Times New Roman" w:hint="default"/>
      </w:rPr>
    </w:lvl>
    <w:lvl w:ilvl="8" w:tplc="5BCC283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2460ED5"/>
    <w:multiLevelType w:val="hybridMultilevel"/>
    <w:tmpl w:val="5C7453E0"/>
    <w:lvl w:ilvl="0" w:tplc="531CB7D6">
      <w:start w:val="1"/>
      <w:numFmt w:val="bullet"/>
      <w:lvlText w:val="-"/>
      <w:lvlJc w:val="left"/>
      <w:pPr>
        <w:tabs>
          <w:tab w:val="num" w:pos="720"/>
        </w:tabs>
        <w:ind w:left="720" w:hanging="360"/>
      </w:pPr>
      <w:rPr>
        <w:rFonts w:ascii="Times New Roman" w:hAnsi="Times New Roman" w:hint="default"/>
      </w:rPr>
    </w:lvl>
    <w:lvl w:ilvl="1" w:tplc="11D698C2" w:tentative="1">
      <w:start w:val="1"/>
      <w:numFmt w:val="bullet"/>
      <w:lvlText w:val="-"/>
      <w:lvlJc w:val="left"/>
      <w:pPr>
        <w:tabs>
          <w:tab w:val="num" w:pos="1440"/>
        </w:tabs>
        <w:ind w:left="1440" w:hanging="360"/>
      </w:pPr>
      <w:rPr>
        <w:rFonts w:ascii="Times New Roman" w:hAnsi="Times New Roman" w:hint="default"/>
      </w:rPr>
    </w:lvl>
    <w:lvl w:ilvl="2" w:tplc="C4F21B4A" w:tentative="1">
      <w:start w:val="1"/>
      <w:numFmt w:val="bullet"/>
      <w:lvlText w:val="-"/>
      <w:lvlJc w:val="left"/>
      <w:pPr>
        <w:tabs>
          <w:tab w:val="num" w:pos="2160"/>
        </w:tabs>
        <w:ind w:left="2160" w:hanging="360"/>
      </w:pPr>
      <w:rPr>
        <w:rFonts w:ascii="Times New Roman" w:hAnsi="Times New Roman" w:hint="default"/>
      </w:rPr>
    </w:lvl>
    <w:lvl w:ilvl="3" w:tplc="366C51B4" w:tentative="1">
      <w:start w:val="1"/>
      <w:numFmt w:val="bullet"/>
      <w:lvlText w:val="-"/>
      <w:lvlJc w:val="left"/>
      <w:pPr>
        <w:tabs>
          <w:tab w:val="num" w:pos="2880"/>
        </w:tabs>
        <w:ind w:left="2880" w:hanging="360"/>
      </w:pPr>
      <w:rPr>
        <w:rFonts w:ascii="Times New Roman" w:hAnsi="Times New Roman" w:hint="default"/>
      </w:rPr>
    </w:lvl>
    <w:lvl w:ilvl="4" w:tplc="F9107648" w:tentative="1">
      <w:start w:val="1"/>
      <w:numFmt w:val="bullet"/>
      <w:lvlText w:val="-"/>
      <w:lvlJc w:val="left"/>
      <w:pPr>
        <w:tabs>
          <w:tab w:val="num" w:pos="3600"/>
        </w:tabs>
        <w:ind w:left="3600" w:hanging="360"/>
      </w:pPr>
      <w:rPr>
        <w:rFonts w:ascii="Times New Roman" w:hAnsi="Times New Roman" w:hint="default"/>
      </w:rPr>
    </w:lvl>
    <w:lvl w:ilvl="5" w:tplc="22765530" w:tentative="1">
      <w:start w:val="1"/>
      <w:numFmt w:val="bullet"/>
      <w:lvlText w:val="-"/>
      <w:lvlJc w:val="left"/>
      <w:pPr>
        <w:tabs>
          <w:tab w:val="num" w:pos="4320"/>
        </w:tabs>
        <w:ind w:left="4320" w:hanging="360"/>
      </w:pPr>
      <w:rPr>
        <w:rFonts w:ascii="Times New Roman" w:hAnsi="Times New Roman" w:hint="default"/>
      </w:rPr>
    </w:lvl>
    <w:lvl w:ilvl="6" w:tplc="7C3C80A8" w:tentative="1">
      <w:start w:val="1"/>
      <w:numFmt w:val="bullet"/>
      <w:lvlText w:val="-"/>
      <w:lvlJc w:val="left"/>
      <w:pPr>
        <w:tabs>
          <w:tab w:val="num" w:pos="5040"/>
        </w:tabs>
        <w:ind w:left="5040" w:hanging="360"/>
      </w:pPr>
      <w:rPr>
        <w:rFonts w:ascii="Times New Roman" w:hAnsi="Times New Roman" w:hint="default"/>
      </w:rPr>
    </w:lvl>
    <w:lvl w:ilvl="7" w:tplc="55D2E648" w:tentative="1">
      <w:start w:val="1"/>
      <w:numFmt w:val="bullet"/>
      <w:lvlText w:val="-"/>
      <w:lvlJc w:val="left"/>
      <w:pPr>
        <w:tabs>
          <w:tab w:val="num" w:pos="5760"/>
        </w:tabs>
        <w:ind w:left="5760" w:hanging="360"/>
      </w:pPr>
      <w:rPr>
        <w:rFonts w:ascii="Times New Roman" w:hAnsi="Times New Roman" w:hint="default"/>
      </w:rPr>
    </w:lvl>
    <w:lvl w:ilvl="8" w:tplc="DE92030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E0B1080"/>
    <w:multiLevelType w:val="hybridMultilevel"/>
    <w:tmpl w:val="830E57A0"/>
    <w:lvl w:ilvl="0" w:tplc="1F9CEDEA">
      <w:start w:val="1"/>
      <w:numFmt w:val="bullet"/>
      <w:lvlText w:val="•"/>
      <w:lvlJc w:val="left"/>
      <w:pPr>
        <w:tabs>
          <w:tab w:val="num" w:pos="720"/>
        </w:tabs>
        <w:ind w:left="720" w:hanging="360"/>
      </w:pPr>
      <w:rPr>
        <w:rFonts w:ascii="Times New Roman" w:hAnsi="Times New Roman" w:hint="default"/>
      </w:rPr>
    </w:lvl>
    <w:lvl w:ilvl="1" w:tplc="C48CD712" w:tentative="1">
      <w:start w:val="1"/>
      <w:numFmt w:val="bullet"/>
      <w:lvlText w:val="•"/>
      <w:lvlJc w:val="left"/>
      <w:pPr>
        <w:tabs>
          <w:tab w:val="num" w:pos="1440"/>
        </w:tabs>
        <w:ind w:left="1440" w:hanging="360"/>
      </w:pPr>
      <w:rPr>
        <w:rFonts w:ascii="Times New Roman" w:hAnsi="Times New Roman" w:hint="default"/>
      </w:rPr>
    </w:lvl>
    <w:lvl w:ilvl="2" w:tplc="5248ED40" w:tentative="1">
      <w:start w:val="1"/>
      <w:numFmt w:val="bullet"/>
      <w:lvlText w:val="•"/>
      <w:lvlJc w:val="left"/>
      <w:pPr>
        <w:tabs>
          <w:tab w:val="num" w:pos="2160"/>
        </w:tabs>
        <w:ind w:left="2160" w:hanging="360"/>
      </w:pPr>
      <w:rPr>
        <w:rFonts w:ascii="Times New Roman" w:hAnsi="Times New Roman" w:hint="default"/>
      </w:rPr>
    </w:lvl>
    <w:lvl w:ilvl="3" w:tplc="3962E854" w:tentative="1">
      <w:start w:val="1"/>
      <w:numFmt w:val="bullet"/>
      <w:lvlText w:val="•"/>
      <w:lvlJc w:val="left"/>
      <w:pPr>
        <w:tabs>
          <w:tab w:val="num" w:pos="2880"/>
        </w:tabs>
        <w:ind w:left="2880" w:hanging="360"/>
      </w:pPr>
      <w:rPr>
        <w:rFonts w:ascii="Times New Roman" w:hAnsi="Times New Roman" w:hint="default"/>
      </w:rPr>
    </w:lvl>
    <w:lvl w:ilvl="4" w:tplc="906E425C" w:tentative="1">
      <w:start w:val="1"/>
      <w:numFmt w:val="bullet"/>
      <w:lvlText w:val="•"/>
      <w:lvlJc w:val="left"/>
      <w:pPr>
        <w:tabs>
          <w:tab w:val="num" w:pos="3600"/>
        </w:tabs>
        <w:ind w:left="3600" w:hanging="360"/>
      </w:pPr>
      <w:rPr>
        <w:rFonts w:ascii="Times New Roman" w:hAnsi="Times New Roman" w:hint="default"/>
      </w:rPr>
    </w:lvl>
    <w:lvl w:ilvl="5" w:tplc="30A0C15A" w:tentative="1">
      <w:start w:val="1"/>
      <w:numFmt w:val="bullet"/>
      <w:lvlText w:val="•"/>
      <w:lvlJc w:val="left"/>
      <w:pPr>
        <w:tabs>
          <w:tab w:val="num" w:pos="4320"/>
        </w:tabs>
        <w:ind w:left="4320" w:hanging="360"/>
      </w:pPr>
      <w:rPr>
        <w:rFonts w:ascii="Times New Roman" w:hAnsi="Times New Roman" w:hint="default"/>
      </w:rPr>
    </w:lvl>
    <w:lvl w:ilvl="6" w:tplc="202C87C0" w:tentative="1">
      <w:start w:val="1"/>
      <w:numFmt w:val="bullet"/>
      <w:lvlText w:val="•"/>
      <w:lvlJc w:val="left"/>
      <w:pPr>
        <w:tabs>
          <w:tab w:val="num" w:pos="5040"/>
        </w:tabs>
        <w:ind w:left="5040" w:hanging="360"/>
      </w:pPr>
      <w:rPr>
        <w:rFonts w:ascii="Times New Roman" w:hAnsi="Times New Roman" w:hint="default"/>
      </w:rPr>
    </w:lvl>
    <w:lvl w:ilvl="7" w:tplc="70002786" w:tentative="1">
      <w:start w:val="1"/>
      <w:numFmt w:val="bullet"/>
      <w:lvlText w:val="•"/>
      <w:lvlJc w:val="left"/>
      <w:pPr>
        <w:tabs>
          <w:tab w:val="num" w:pos="5760"/>
        </w:tabs>
        <w:ind w:left="5760" w:hanging="360"/>
      </w:pPr>
      <w:rPr>
        <w:rFonts w:ascii="Times New Roman" w:hAnsi="Times New Roman" w:hint="default"/>
      </w:rPr>
    </w:lvl>
    <w:lvl w:ilvl="8" w:tplc="C9CAF2A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069137B"/>
    <w:multiLevelType w:val="hybridMultilevel"/>
    <w:tmpl w:val="9DFE8664"/>
    <w:lvl w:ilvl="0" w:tplc="0409000D">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15:restartNumberingAfterBreak="0">
    <w:nsid w:val="5A692D15"/>
    <w:multiLevelType w:val="hybridMultilevel"/>
    <w:tmpl w:val="9282084E"/>
    <w:lvl w:ilvl="0" w:tplc="105AC7B2">
      <w:start w:val="1"/>
      <w:numFmt w:val="bullet"/>
      <w:lvlText w:val="-"/>
      <w:lvlJc w:val="left"/>
      <w:pPr>
        <w:tabs>
          <w:tab w:val="num" w:pos="720"/>
        </w:tabs>
        <w:ind w:left="720" w:hanging="360"/>
      </w:pPr>
      <w:rPr>
        <w:rFonts w:ascii="Times New Roman" w:hAnsi="Times New Roman" w:hint="default"/>
      </w:rPr>
    </w:lvl>
    <w:lvl w:ilvl="1" w:tplc="9E2EE31A" w:tentative="1">
      <w:start w:val="1"/>
      <w:numFmt w:val="bullet"/>
      <w:lvlText w:val="-"/>
      <w:lvlJc w:val="left"/>
      <w:pPr>
        <w:tabs>
          <w:tab w:val="num" w:pos="1440"/>
        </w:tabs>
        <w:ind w:left="1440" w:hanging="360"/>
      </w:pPr>
      <w:rPr>
        <w:rFonts w:ascii="Times New Roman" w:hAnsi="Times New Roman" w:hint="default"/>
      </w:rPr>
    </w:lvl>
    <w:lvl w:ilvl="2" w:tplc="00425EF2" w:tentative="1">
      <w:start w:val="1"/>
      <w:numFmt w:val="bullet"/>
      <w:lvlText w:val="-"/>
      <w:lvlJc w:val="left"/>
      <w:pPr>
        <w:tabs>
          <w:tab w:val="num" w:pos="2160"/>
        </w:tabs>
        <w:ind w:left="2160" w:hanging="360"/>
      </w:pPr>
      <w:rPr>
        <w:rFonts w:ascii="Times New Roman" w:hAnsi="Times New Roman" w:hint="default"/>
      </w:rPr>
    </w:lvl>
    <w:lvl w:ilvl="3" w:tplc="EF90F786" w:tentative="1">
      <w:start w:val="1"/>
      <w:numFmt w:val="bullet"/>
      <w:lvlText w:val="-"/>
      <w:lvlJc w:val="left"/>
      <w:pPr>
        <w:tabs>
          <w:tab w:val="num" w:pos="2880"/>
        </w:tabs>
        <w:ind w:left="2880" w:hanging="360"/>
      </w:pPr>
      <w:rPr>
        <w:rFonts w:ascii="Times New Roman" w:hAnsi="Times New Roman" w:hint="default"/>
      </w:rPr>
    </w:lvl>
    <w:lvl w:ilvl="4" w:tplc="6082C66C" w:tentative="1">
      <w:start w:val="1"/>
      <w:numFmt w:val="bullet"/>
      <w:lvlText w:val="-"/>
      <w:lvlJc w:val="left"/>
      <w:pPr>
        <w:tabs>
          <w:tab w:val="num" w:pos="3600"/>
        </w:tabs>
        <w:ind w:left="3600" w:hanging="360"/>
      </w:pPr>
      <w:rPr>
        <w:rFonts w:ascii="Times New Roman" w:hAnsi="Times New Roman" w:hint="default"/>
      </w:rPr>
    </w:lvl>
    <w:lvl w:ilvl="5" w:tplc="D49AC814" w:tentative="1">
      <w:start w:val="1"/>
      <w:numFmt w:val="bullet"/>
      <w:lvlText w:val="-"/>
      <w:lvlJc w:val="left"/>
      <w:pPr>
        <w:tabs>
          <w:tab w:val="num" w:pos="4320"/>
        </w:tabs>
        <w:ind w:left="4320" w:hanging="360"/>
      </w:pPr>
      <w:rPr>
        <w:rFonts w:ascii="Times New Roman" w:hAnsi="Times New Roman" w:hint="default"/>
      </w:rPr>
    </w:lvl>
    <w:lvl w:ilvl="6" w:tplc="24449EF0" w:tentative="1">
      <w:start w:val="1"/>
      <w:numFmt w:val="bullet"/>
      <w:lvlText w:val="-"/>
      <w:lvlJc w:val="left"/>
      <w:pPr>
        <w:tabs>
          <w:tab w:val="num" w:pos="5040"/>
        </w:tabs>
        <w:ind w:left="5040" w:hanging="360"/>
      </w:pPr>
      <w:rPr>
        <w:rFonts w:ascii="Times New Roman" w:hAnsi="Times New Roman" w:hint="default"/>
      </w:rPr>
    </w:lvl>
    <w:lvl w:ilvl="7" w:tplc="07B4E20C" w:tentative="1">
      <w:start w:val="1"/>
      <w:numFmt w:val="bullet"/>
      <w:lvlText w:val="-"/>
      <w:lvlJc w:val="left"/>
      <w:pPr>
        <w:tabs>
          <w:tab w:val="num" w:pos="5760"/>
        </w:tabs>
        <w:ind w:left="5760" w:hanging="360"/>
      </w:pPr>
      <w:rPr>
        <w:rFonts w:ascii="Times New Roman" w:hAnsi="Times New Roman" w:hint="default"/>
      </w:rPr>
    </w:lvl>
    <w:lvl w:ilvl="8" w:tplc="92BCCB5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2633D51"/>
    <w:multiLevelType w:val="hybridMultilevel"/>
    <w:tmpl w:val="0DE4283A"/>
    <w:lvl w:ilvl="0" w:tplc="EC40188C">
      <w:start w:val="60"/>
      <w:numFmt w:val="bullet"/>
      <w:lvlText w:val="-"/>
      <w:lvlJc w:val="left"/>
      <w:pPr>
        <w:ind w:left="1222" w:hanging="360"/>
      </w:pPr>
      <w:rPr>
        <w:rFonts w:ascii="Times New Roman" w:eastAsia="Times New Roman" w:hAnsi="Times New Roman" w:cs="Times New Roman"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num w:numId="1">
    <w:abstractNumId w:val="4"/>
  </w:num>
  <w:num w:numId="2">
    <w:abstractNumId w:val="6"/>
  </w:num>
  <w:num w:numId="3">
    <w:abstractNumId w:val="2"/>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16CD5"/>
    <w:rsid w:val="00075768"/>
    <w:rsid w:val="000761FE"/>
    <w:rsid w:val="00076A35"/>
    <w:rsid w:val="00095344"/>
    <w:rsid w:val="0009683B"/>
    <w:rsid w:val="000D51E1"/>
    <w:rsid w:val="001035EF"/>
    <w:rsid w:val="00126A48"/>
    <w:rsid w:val="0013547C"/>
    <w:rsid w:val="00141901"/>
    <w:rsid w:val="00150A70"/>
    <w:rsid w:val="001817A4"/>
    <w:rsid w:val="00193244"/>
    <w:rsid w:val="00204708"/>
    <w:rsid w:val="00217BB7"/>
    <w:rsid w:val="00225D3B"/>
    <w:rsid w:val="002260E2"/>
    <w:rsid w:val="00231EB9"/>
    <w:rsid w:val="00250BA8"/>
    <w:rsid w:val="00254034"/>
    <w:rsid w:val="00291CEE"/>
    <w:rsid w:val="002C2161"/>
    <w:rsid w:val="002C60DE"/>
    <w:rsid w:val="002D3D1B"/>
    <w:rsid w:val="002E10E4"/>
    <w:rsid w:val="00320C6C"/>
    <w:rsid w:val="00322611"/>
    <w:rsid w:val="00364A6F"/>
    <w:rsid w:val="003677F8"/>
    <w:rsid w:val="00373FD1"/>
    <w:rsid w:val="00384C82"/>
    <w:rsid w:val="00397512"/>
    <w:rsid w:val="003C67C9"/>
    <w:rsid w:val="00403868"/>
    <w:rsid w:val="00406FBB"/>
    <w:rsid w:val="004234B1"/>
    <w:rsid w:val="004365AC"/>
    <w:rsid w:val="004418BA"/>
    <w:rsid w:val="004C0CBC"/>
    <w:rsid w:val="005046D7"/>
    <w:rsid w:val="005630AD"/>
    <w:rsid w:val="005954C8"/>
    <w:rsid w:val="005C343D"/>
    <w:rsid w:val="00640103"/>
    <w:rsid w:val="006B6A69"/>
    <w:rsid w:val="006C3E61"/>
    <w:rsid w:val="006C47FD"/>
    <w:rsid w:val="006E30E0"/>
    <w:rsid w:val="0072312D"/>
    <w:rsid w:val="00747F34"/>
    <w:rsid w:val="0075118B"/>
    <w:rsid w:val="007642AF"/>
    <w:rsid w:val="007A3791"/>
    <w:rsid w:val="007C0E85"/>
    <w:rsid w:val="007C4B56"/>
    <w:rsid w:val="007D3228"/>
    <w:rsid w:val="00820E98"/>
    <w:rsid w:val="008274FF"/>
    <w:rsid w:val="00861989"/>
    <w:rsid w:val="00876F25"/>
    <w:rsid w:val="00886C6B"/>
    <w:rsid w:val="00896ACB"/>
    <w:rsid w:val="008B3402"/>
    <w:rsid w:val="008C7EFD"/>
    <w:rsid w:val="008E044B"/>
    <w:rsid w:val="00907007"/>
    <w:rsid w:val="00921797"/>
    <w:rsid w:val="00926491"/>
    <w:rsid w:val="009355AD"/>
    <w:rsid w:val="00952357"/>
    <w:rsid w:val="009803F8"/>
    <w:rsid w:val="009A2AF1"/>
    <w:rsid w:val="009A6937"/>
    <w:rsid w:val="009B69C6"/>
    <w:rsid w:val="009C3502"/>
    <w:rsid w:val="00A04E8E"/>
    <w:rsid w:val="00A64487"/>
    <w:rsid w:val="00A66D58"/>
    <w:rsid w:val="00A720FE"/>
    <w:rsid w:val="00A84081"/>
    <w:rsid w:val="00A97788"/>
    <w:rsid w:val="00A977B4"/>
    <w:rsid w:val="00AA2F51"/>
    <w:rsid w:val="00AD50B8"/>
    <w:rsid w:val="00AF0AC6"/>
    <w:rsid w:val="00B224B2"/>
    <w:rsid w:val="00B40201"/>
    <w:rsid w:val="00B407F1"/>
    <w:rsid w:val="00B41E0F"/>
    <w:rsid w:val="00B47C4D"/>
    <w:rsid w:val="00B538C3"/>
    <w:rsid w:val="00B61BCD"/>
    <w:rsid w:val="00BB5E7A"/>
    <w:rsid w:val="00BD1A35"/>
    <w:rsid w:val="00C27270"/>
    <w:rsid w:val="00C466F5"/>
    <w:rsid w:val="00C6114D"/>
    <w:rsid w:val="00C72B4C"/>
    <w:rsid w:val="00C73118"/>
    <w:rsid w:val="00C97706"/>
    <w:rsid w:val="00CA34AB"/>
    <w:rsid w:val="00CA377C"/>
    <w:rsid w:val="00CB5AC6"/>
    <w:rsid w:val="00D204EB"/>
    <w:rsid w:val="00D6159A"/>
    <w:rsid w:val="00D63941"/>
    <w:rsid w:val="00D855BA"/>
    <w:rsid w:val="00DA1B0F"/>
    <w:rsid w:val="00DA7163"/>
    <w:rsid w:val="00DC5876"/>
    <w:rsid w:val="00DE17E5"/>
    <w:rsid w:val="00E557EC"/>
    <w:rsid w:val="00E73B62"/>
    <w:rsid w:val="00E84FEF"/>
    <w:rsid w:val="00E91070"/>
    <w:rsid w:val="00EB419F"/>
    <w:rsid w:val="00ED44E1"/>
    <w:rsid w:val="00ED6F8A"/>
    <w:rsid w:val="00EF50A6"/>
    <w:rsid w:val="00EF5970"/>
    <w:rsid w:val="00F23F7C"/>
    <w:rsid w:val="00F67DD2"/>
    <w:rsid w:val="00F74100"/>
    <w:rsid w:val="00F76816"/>
    <w:rsid w:val="00FC43E3"/>
    <w:rsid w:val="00FC6B61"/>
    <w:rsid w:val="00FD6AF8"/>
    <w:rsid w:val="00FE07FA"/>
    <w:rsid w:val="00FE3B05"/>
    <w:rsid w:val="00FE4E14"/>
    <w:rsid w:val="191C46AF"/>
    <w:rsid w:val="5B7148F4"/>
    <w:rsid w:val="7E829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BB5E7A"/>
    <w:rPr>
      <w:color w:val="0000FF"/>
      <w:u w:val="single"/>
    </w:rPr>
  </w:style>
  <w:style w:type="character" w:customStyle="1" w:styleId="eop">
    <w:name w:val="eop"/>
    <w:basedOn w:val="DefaultParagraphFont"/>
    <w:rsid w:val="00C73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9392">
      <w:bodyDiv w:val="1"/>
      <w:marLeft w:val="0"/>
      <w:marRight w:val="0"/>
      <w:marTop w:val="0"/>
      <w:marBottom w:val="0"/>
      <w:divBdr>
        <w:top w:val="none" w:sz="0" w:space="0" w:color="auto"/>
        <w:left w:val="none" w:sz="0" w:space="0" w:color="auto"/>
        <w:bottom w:val="none" w:sz="0" w:space="0" w:color="auto"/>
        <w:right w:val="none" w:sz="0" w:space="0" w:color="auto"/>
      </w:divBdr>
      <w:divsChild>
        <w:div w:id="1310356161">
          <w:marLeft w:val="547"/>
          <w:marRight w:val="0"/>
          <w:marTop w:val="0"/>
          <w:marBottom w:val="0"/>
          <w:divBdr>
            <w:top w:val="none" w:sz="0" w:space="0" w:color="auto"/>
            <w:left w:val="none" w:sz="0" w:space="0" w:color="auto"/>
            <w:bottom w:val="none" w:sz="0" w:space="0" w:color="auto"/>
            <w:right w:val="none" w:sz="0" w:space="0" w:color="auto"/>
          </w:divBdr>
        </w:div>
      </w:divsChild>
    </w:div>
    <w:div w:id="290211483">
      <w:bodyDiv w:val="1"/>
      <w:marLeft w:val="0"/>
      <w:marRight w:val="0"/>
      <w:marTop w:val="0"/>
      <w:marBottom w:val="0"/>
      <w:divBdr>
        <w:top w:val="none" w:sz="0" w:space="0" w:color="auto"/>
        <w:left w:val="none" w:sz="0" w:space="0" w:color="auto"/>
        <w:bottom w:val="none" w:sz="0" w:space="0" w:color="auto"/>
        <w:right w:val="none" w:sz="0" w:space="0" w:color="auto"/>
      </w:divBdr>
      <w:divsChild>
        <w:div w:id="388117485">
          <w:marLeft w:val="547"/>
          <w:marRight w:val="0"/>
          <w:marTop w:val="0"/>
          <w:marBottom w:val="0"/>
          <w:divBdr>
            <w:top w:val="none" w:sz="0" w:space="0" w:color="auto"/>
            <w:left w:val="none" w:sz="0" w:space="0" w:color="auto"/>
            <w:bottom w:val="none" w:sz="0" w:space="0" w:color="auto"/>
            <w:right w:val="none" w:sz="0" w:space="0" w:color="auto"/>
          </w:divBdr>
        </w:div>
      </w:divsChild>
    </w:div>
    <w:div w:id="571086457">
      <w:bodyDiv w:val="1"/>
      <w:marLeft w:val="0"/>
      <w:marRight w:val="0"/>
      <w:marTop w:val="0"/>
      <w:marBottom w:val="0"/>
      <w:divBdr>
        <w:top w:val="none" w:sz="0" w:space="0" w:color="auto"/>
        <w:left w:val="none" w:sz="0" w:space="0" w:color="auto"/>
        <w:bottom w:val="none" w:sz="0" w:space="0" w:color="auto"/>
        <w:right w:val="none" w:sz="0" w:space="0" w:color="auto"/>
      </w:divBdr>
    </w:div>
    <w:div w:id="935213251">
      <w:bodyDiv w:val="1"/>
      <w:marLeft w:val="0"/>
      <w:marRight w:val="0"/>
      <w:marTop w:val="0"/>
      <w:marBottom w:val="0"/>
      <w:divBdr>
        <w:top w:val="none" w:sz="0" w:space="0" w:color="auto"/>
        <w:left w:val="none" w:sz="0" w:space="0" w:color="auto"/>
        <w:bottom w:val="none" w:sz="0" w:space="0" w:color="auto"/>
        <w:right w:val="none" w:sz="0" w:space="0" w:color="auto"/>
      </w:divBdr>
      <w:divsChild>
        <w:div w:id="1059212378">
          <w:marLeft w:val="547"/>
          <w:marRight w:val="0"/>
          <w:marTop w:val="0"/>
          <w:marBottom w:val="0"/>
          <w:divBdr>
            <w:top w:val="none" w:sz="0" w:space="0" w:color="auto"/>
            <w:left w:val="none" w:sz="0" w:space="0" w:color="auto"/>
            <w:bottom w:val="none" w:sz="0" w:space="0" w:color="auto"/>
            <w:right w:val="none" w:sz="0" w:space="0" w:color="auto"/>
          </w:divBdr>
        </w:div>
      </w:divsChild>
    </w:div>
    <w:div w:id="1036202268">
      <w:bodyDiv w:val="1"/>
      <w:marLeft w:val="0"/>
      <w:marRight w:val="0"/>
      <w:marTop w:val="0"/>
      <w:marBottom w:val="0"/>
      <w:divBdr>
        <w:top w:val="none" w:sz="0" w:space="0" w:color="auto"/>
        <w:left w:val="none" w:sz="0" w:space="0" w:color="auto"/>
        <w:bottom w:val="none" w:sz="0" w:space="0" w:color="auto"/>
        <w:right w:val="none" w:sz="0" w:space="0" w:color="auto"/>
      </w:divBdr>
    </w:div>
    <w:div w:id="1443379798">
      <w:bodyDiv w:val="1"/>
      <w:marLeft w:val="0"/>
      <w:marRight w:val="0"/>
      <w:marTop w:val="0"/>
      <w:marBottom w:val="0"/>
      <w:divBdr>
        <w:top w:val="none" w:sz="0" w:space="0" w:color="auto"/>
        <w:left w:val="none" w:sz="0" w:space="0" w:color="auto"/>
        <w:bottom w:val="none" w:sz="0" w:space="0" w:color="auto"/>
        <w:right w:val="none" w:sz="0" w:space="0" w:color="auto"/>
      </w:divBdr>
    </w:div>
    <w:div w:id="1621644279">
      <w:bodyDiv w:val="1"/>
      <w:marLeft w:val="0"/>
      <w:marRight w:val="0"/>
      <w:marTop w:val="0"/>
      <w:marBottom w:val="0"/>
      <w:divBdr>
        <w:top w:val="none" w:sz="0" w:space="0" w:color="auto"/>
        <w:left w:val="none" w:sz="0" w:space="0" w:color="auto"/>
        <w:bottom w:val="none" w:sz="0" w:space="0" w:color="auto"/>
        <w:right w:val="none" w:sz="0" w:space="0" w:color="auto"/>
      </w:divBdr>
      <w:divsChild>
        <w:div w:id="586352288">
          <w:marLeft w:val="547"/>
          <w:marRight w:val="0"/>
          <w:marTop w:val="0"/>
          <w:marBottom w:val="0"/>
          <w:divBdr>
            <w:top w:val="none" w:sz="0" w:space="0" w:color="auto"/>
            <w:left w:val="none" w:sz="0" w:space="0" w:color="auto"/>
            <w:bottom w:val="none" w:sz="0" w:space="0" w:color="auto"/>
            <w:right w:val="none" w:sz="0" w:space="0" w:color="auto"/>
          </w:divBdr>
        </w:div>
        <w:div w:id="539174466">
          <w:marLeft w:val="547"/>
          <w:marRight w:val="0"/>
          <w:marTop w:val="0"/>
          <w:marBottom w:val="0"/>
          <w:divBdr>
            <w:top w:val="none" w:sz="0" w:space="0" w:color="auto"/>
            <w:left w:val="none" w:sz="0" w:space="0" w:color="auto"/>
            <w:bottom w:val="none" w:sz="0" w:space="0" w:color="auto"/>
            <w:right w:val="none" w:sz="0" w:space="0" w:color="auto"/>
          </w:divBdr>
        </w:div>
        <w:div w:id="1688824652">
          <w:marLeft w:val="547"/>
          <w:marRight w:val="0"/>
          <w:marTop w:val="0"/>
          <w:marBottom w:val="0"/>
          <w:divBdr>
            <w:top w:val="none" w:sz="0" w:space="0" w:color="auto"/>
            <w:left w:val="none" w:sz="0" w:space="0" w:color="auto"/>
            <w:bottom w:val="none" w:sz="0" w:space="0" w:color="auto"/>
            <w:right w:val="none" w:sz="0" w:space="0" w:color="auto"/>
          </w:divBdr>
        </w:div>
      </w:divsChild>
    </w:div>
    <w:div w:id="1969507289">
      <w:bodyDiv w:val="1"/>
      <w:marLeft w:val="0"/>
      <w:marRight w:val="0"/>
      <w:marTop w:val="0"/>
      <w:marBottom w:val="0"/>
      <w:divBdr>
        <w:top w:val="none" w:sz="0" w:space="0" w:color="auto"/>
        <w:left w:val="none" w:sz="0" w:space="0" w:color="auto"/>
        <w:bottom w:val="none" w:sz="0" w:space="0" w:color="auto"/>
        <w:right w:val="none" w:sz="0" w:space="0" w:color="auto"/>
      </w:divBdr>
    </w:div>
    <w:div w:id="2099717112">
      <w:bodyDiv w:val="1"/>
      <w:marLeft w:val="0"/>
      <w:marRight w:val="0"/>
      <w:marTop w:val="0"/>
      <w:marBottom w:val="0"/>
      <w:divBdr>
        <w:top w:val="none" w:sz="0" w:space="0" w:color="auto"/>
        <w:left w:val="none" w:sz="0" w:space="0" w:color="auto"/>
        <w:bottom w:val="none" w:sz="0" w:space="0" w:color="auto"/>
        <w:right w:val="none" w:sz="0" w:space="0" w:color="auto"/>
      </w:divBdr>
      <w:divsChild>
        <w:div w:id="208806489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3</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Phạm Thị Tình Thương - Khoa Xây dựng</cp:lastModifiedBy>
  <cp:revision>76</cp:revision>
  <dcterms:created xsi:type="dcterms:W3CDTF">2021-06-01T16:45:00Z</dcterms:created>
  <dcterms:modified xsi:type="dcterms:W3CDTF">2021-10-06T06:42:00Z</dcterms:modified>
</cp:coreProperties>
</file>