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20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1"/>
        <w:gridCol w:w="3529"/>
        <w:gridCol w:w="444"/>
        <w:gridCol w:w="1655"/>
        <w:gridCol w:w="1177"/>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500" w:type="dxa"/>
            <w:gridSpan w:val="2"/>
          </w:tcPr>
          <w:p>
            <w:pPr>
              <w:rPr>
                <w:sz w:val="24"/>
              </w:rPr>
            </w:pPr>
            <w:r>
              <w:rPr>
                <w:sz w:val="24"/>
              </w:rPr>
              <w:t>TRƯỜNG ĐẠI HỌC VĂN LANG</w:t>
            </w:r>
          </w:p>
        </w:tc>
        <w:tc>
          <w:tcPr>
            <w:tcW w:w="4705" w:type="dxa"/>
            <w:gridSpan w:val="4"/>
          </w:tcPr>
          <w:p>
            <w:pPr>
              <w:jc w:val="center"/>
              <w:rPr>
                <w:b/>
                <w:bCs/>
                <w:sz w:val="24"/>
              </w:rPr>
            </w:pPr>
            <w:r>
              <w:rPr>
                <w:b/>
                <w:bCs/>
                <w:sz w:val="24"/>
              </w:rPr>
              <w:t>ĐỀ THI KẾT THÚC HỌC PHẦN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44" w:type="dxa"/>
            <w:gridSpan w:val="3"/>
          </w:tcPr>
          <w:p>
            <w:pPr>
              <w:spacing w:before="60"/>
              <w:rPr>
                <w:b/>
                <w:sz w:val="24"/>
              </w:rPr>
            </w:pPr>
            <w:r>
              <w:rPr>
                <w:b/>
                <w:color w:val="FF0000"/>
                <w:sz w:val="24"/>
              </w:rPr>
              <w:t xml:space="preserve">KHOA XÂY DỰNG </w:t>
            </w:r>
          </w:p>
        </w:tc>
        <w:tc>
          <w:tcPr>
            <w:tcW w:w="1655" w:type="dxa"/>
          </w:tcPr>
          <w:p>
            <w:pPr>
              <w:spacing w:before="60"/>
              <w:rPr>
                <w:b/>
                <w:bCs/>
                <w:sz w:val="24"/>
              </w:rPr>
            </w:pPr>
            <w:r>
              <w:rPr>
                <w:sz w:val="24"/>
              </w:rPr>
              <w:t>Học kỳ: 1</w:t>
            </w:r>
          </w:p>
        </w:tc>
        <w:tc>
          <w:tcPr>
            <w:tcW w:w="1177" w:type="dxa"/>
          </w:tcPr>
          <w:p>
            <w:pPr>
              <w:spacing w:before="60"/>
              <w:rPr>
                <w:sz w:val="24"/>
              </w:rPr>
            </w:pPr>
            <w:r>
              <w:rPr>
                <w:sz w:val="24"/>
              </w:rPr>
              <w:t>Năm học:</w:t>
            </w:r>
          </w:p>
        </w:tc>
        <w:tc>
          <w:tcPr>
            <w:tcW w:w="1429" w:type="dxa"/>
          </w:tcPr>
          <w:p>
            <w:pPr>
              <w:spacing w:before="60"/>
              <w:rPr>
                <w:b/>
                <w:bCs/>
                <w:sz w:val="24"/>
              </w:rPr>
            </w:pPr>
            <w:r>
              <w:rPr>
                <w:b/>
                <w:bCs/>
                <w:color w:val="FF0000"/>
                <w:sz w:val="24"/>
              </w:rPr>
              <w:t>2021 - 2022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05" w:type="dxa"/>
            <w:gridSpan w:val="6"/>
            <w:vAlign w:val="center"/>
          </w:tcPr>
          <w:p>
            <w:pPr>
              <w:spacing w:before="120" w:after="60"/>
              <w:rPr>
                <w:spacing w:val="-4"/>
                <w:sz w:val="24"/>
              </w:rPr>
            </w:pPr>
            <w:r>
              <w:rPr>
                <w:spacing w:val="-4"/>
                <w:sz w:val="24"/>
              </w:rPr>
              <w:t xml:space="preserve">Mã học phần: </w:t>
            </w:r>
            <w:r>
              <w:rPr>
                <w:color w:val="FF0000"/>
                <w:sz w:val="24"/>
              </w:rPr>
              <w:t>DQX0120</w:t>
            </w:r>
            <w:r>
              <w:rPr>
                <w:color w:val="FF0000"/>
                <w:spacing w:val="-4"/>
                <w:sz w:val="24"/>
              </w:rPr>
              <w:t xml:space="preserve">                                                                  </w:t>
            </w:r>
            <w:r>
              <w:rPr>
                <w:sz w:val="24"/>
              </w:rPr>
              <w:t xml:space="preserve">Tên học phần:   </w:t>
            </w:r>
            <w:r>
              <w:rPr>
                <w:color w:val="FF0000"/>
                <w:sz w:val="24"/>
              </w:rPr>
              <w:t xml:space="preserve">Thẩm định dự án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spacing w:before="120" w:after="60"/>
              <w:rPr>
                <w:spacing w:val="-4"/>
                <w:sz w:val="24"/>
              </w:rPr>
            </w:pPr>
            <w:r>
              <w:rPr>
                <w:spacing w:val="-4"/>
                <w:sz w:val="24"/>
              </w:rPr>
              <w:t xml:space="preserve">Mã nhóm lớp HP: </w:t>
            </w:r>
          </w:p>
        </w:tc>
        <w:tc>
          <w:tcPr>
            <w:tcW w:w="8234" w:type="dxa"/>
            <w:gridSpan w:val="5"/>
            <w:vAlign w:val="center"/>
          </w:tcPr>
          <w:p>
            <w:pPr>
              <w:shd w:val="clear" w:color="auto" w:fill="FFFFFF"/>
              <w:rPr>
                <w:color w:val="333333"/>
                <w:sz w:val="24"/>
              </w:rPr>
            </w:pPr>
            <w:r>
              <w:rPr>
                <w:color w:val="FF0000"/>
                <w:sz w:val="24"/>
              </w:rPr>
              <w:t>211_DQX0120_01</w:t>
            </w:r>
            <w:r>
              <w:rPr>
                <w:color w:val="FF0000"/>
                <w:sz w:val="24"/>
                <w:shd w:val="clear" w:color="auto" w:fill="FFFFFF"/>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spacing w:before="120" w:after="60"/>
              <w:rPr>
                <w:spacing w:val="-4"/>
                <w:sz w:val="24"/>
              </w:rPr>
            </w:pPr>
            <w:r>
              <w:rPr>
                <w:spacing w:val="-4"/>
                <w:sz w:val="24"/>
              </w:rPr>
              <w:t>Thời gian làm bài:</w:t>
            </w:r>
          </w:p>
        </w:tc>
        <w:tc>
          <w:tcPr>
            <w:tcW w:w="8234" w:type="dxa"/>
            <w:gridSpan w:val="5"/>
          </w:tcPr>
          <w:p>
            <w:pPr>
              <w:spacing w:before="120" w:after="60"/>
              <w:ind w:left="-57" w:right="-57"/>
              <w:rPr>
                <w:spacing w:val="-4"/>
                <w:sz w:val="24"/>
              </w:rPr>
            </w:pPr>
            <w:r>
              <w:rPr>
                <w:spacing w:val="-4"/>
                <w:sz w:val="24"/>
              </w:rPr>
              <w:t>90 (phút)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pStyle w:val="3"/>
              <w:outlineLvl w:val="1"/>
              <w:rPr>
                <w:spacing w:val="-4"/>
                <w:sz w:val="24"/>
              </w:rPr>
            </w:pPr>
            <w:r>
              <w:rPr>
                <w:spacing w:val="-4"/>
                <w:sz w:val="24"/>
              </w:rPr>
              <w:t>Hình thức thi:</w:t>
            </w:r>
          </w:p>
        </w:tc>
        <w:tc>
          <w:tcPr>
            <w:tcW w:w="8234" w:type="dxa"/>
            <w:gridSpan w:val="5"/>
          </w:tcPr>
          <w:p>
            <w:pPr>
              <w:pStyle w:val="3"/>
              <w:outlineLvl w:val="1"/>
              <w:rPr>
                <w:b/>
                <w:bCs/>
                <w:spacing w:val="-4"/>
                <w:sz w:val="24"/>
              </w:rPr>
            </w:pPr>
            <w:r>
              <w:rPr>
                <w:b/>
                <w:bCs/>
                <w:spacing w:val="-4"/>
                <w:sz w:val="24"/>
              </w:rPr>
              <w:t>Tự luận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05" w:type="dxa"/>
            <w:gridSpan w:val="6"/>
          </w:tcPr>
          <w:p>
            <w:pPr>
              <w:pStyle w:val="3"/>
              <w:outlineLvl w:val="1"/>
              <w:rPr>
                <w:b/>
                <w:bCs/>
                <w:color w:val="FF0000"/>
                <w:spacing w:val="-4"/>
                <w:sz w:val="2"/>
                <w:szCs w:val="2"/>
              </w:rPr>
            </w:pPr>
          </w:p>
          <w:p>
            <w:pPr>
              <w:pStyle w:val="3"/>
              <w:outlineLvl w:val="1"/>
              <w:rPr>
                <w:b/>
                <w:bCs/>
                <w:color w:val="FF0000"/>
                <w:spacing w:val="-4"/>
                <w:sz w:val="24"/>
                <w:szCs w:val="24"/>
              </w:rPr>
            </w:pPr>
            <w:r>
              <w:rPr>
                <w:b/>
                <w:bCs/>
                <w:color w:val="FF0000"/>
                <w:spacing w:val="-4"/>
                <w:sz w:val="24"/>
                <w:szCs w:val="24"/>
              </w:rPr>
              <w:t xml:space="preserve">Cách thức nộp bài phần tự luận (Giảng viên ghi rõ): </w:t>
            </w:r>
            <w:r>
              <w:rPr>
                <w:rStyle w:val="15"/>
                <w:color w:val="000000" w:themeColor="text1"/>
                <w:sz w:val="24"/>
                <w14:textFill>
                  <w14:solidFill>
                    <w14:schemeClr w14:val="tx1"/>
                  </w14:solidFill>
                </w14:textFill>
              </w:rPr>
              <w:t>Upload file bài làm (word, excel, pdf…);</w:t>
            </w:r>
          </w:p>
          <w:p>
            <w:pPr>
              <w:spacing w:before="120" w:after="60"/>
              <w:ind w:right="-57"/>
              <w:rPr>
                <w:b/>
                <w:bCs/>
                <w:sz w:val="32"/>
                <w:szCs w:val="32"/>
              </w:rPr>
            </w:pPr>
          </w:p>
        </w:tc>
      </w:tr>
    </w:tbl>
    <w:p>
      <w:pPr>
        <w:tabs>
          <w:tab w:val="left" w:pos="284"/>
          <w:tab w:val="right" w:leader="dot" w:pos="9072"/>
        </w:tabs>
        <w:spacing w:before="240"/>
        <w:ind w:left="270"/>
        <w:jc w:val="both"/>
      </w:pPr>
      <w:r>
        <w:rPr>
          <w:b/>
          <w:bCs/>
          <w:u w:val="single"/>
        </w:rPr>
        <w:t>Câu 1:</w:t>
      </w:r>
      <w:r>
        <w:t xml:space="preserve"> (2.50 điểm)</w:t>
      </w:r>
    </w:p>
    <w:p>
      <w:pPr>
        <w:tabs>
          <w:tab w:val="left" w:pos="284"/>
          <w:tab w:val="right" w:leader="dot" w:pos="9072"/>
        </w:tabs>
        <w:spacing w:before="240"/>
        <w:ind w:left="270"/>
        <w:jc w:val="both"/>
        <w:rPr>
          <w:bCs/>
          <w:lang w:val="pt-BR"/>
        </w:rPr>
      </w:pPr>
      <w:r>
        <w:rPr>
          <w:bCs/>
          <w:lang w:val="pt-BR"/>
        </w:rPr>
        <w:t xml:space="preserve">Bố cục của một báo cáo nghiên cứu khả thi bao gồm những nội dung cơ bản nào? Trong các nội dung đó nội dung nào được Chủ đầu tư quan tâm nhất đối với dự án thương mại </w:t>
      </w:r>
    </w:p>
    <w:p>
      <w:pPr>
        <w:tabs>
          <w:tab w:val="left" w:pos="284"/>
          <w:tab w:val="right" w:leader="dot" w:pos="9072"/>
        </w:tabs>
        <w:spacing w:before="240"/>
        <w:ind w:left="270"/>
        <w:jc w:val="both"/>
      </w:pPr>
      <w:r>
        <w:rPr>
          <w:b/>
          <w:bCs/>
          <w:u w:val="single"/>
        </w:rPr>
        <w:t>Câu 2</w:t>
      </w:r>
      <w:r>
        <w:t xml:space="preserve"> (7.50 điểm): </w:t>
      </w:r>
    </w:p>
    <w:p>
      <w:pPr>
        <w:tabs>
          <w:tab w:val="left" w:pos="284"/>
          <w:tab w:val="right" w:leader="dot" w:pos="9072"/>
        </w:tabs>
        <w:spacing w:before="240" w:after="240"/>
        <w:ind w:left="270"/>
        <w:rPr>
          <w:bCs/>
          <w:lang w:val="pt-BR"/>
        </w:rPr>
      </w:pPr>
      <w:r>
        <w:rPr>
          <w:bCs/>
          <w:lang w:val="pt-BR"/>
        </w:rPr>
        <w:t>Một công ty dự kiến sẽ đầu tư dự án chung cư cao tầng trên lô đất có diện tích 1.630 m</w:t>
      </w:r>
      <w:r>
        <w:rPr>
          <w:bCs/>
          <w:vertAlign w:val="superscript"/>
          <w:lang w:val="pt-BR"/>
        </w:rPr>
        <w:t>2</w:t>
      </w:r>
      <w:r>
        <w:rPr>
          <w:bCs/>
          <w:lang w:val="pt-BR"/>
        </w:rPr>
        <w:t xml:space="preserve"> tại thời điểm 2021 với các số liệu thu thập được như sau: </w:t>
      </w:r>
    </w:p>
    <w:p>
      <w:pPr>
        <w:tabs>
          <w:tab w:val="left" w:pos="284"/>
          <w:tab w:val="right" w:leader="dot" w:pos="9072"/>
        </w:tabs>
        <w:spacing w:before="240" w:after="240"/>
        <w:ind w:left="270"/>
        <w:rPr>
          <w:bCs/>
          <w:lang w:val="pt-BR"/>
        </w:rPr>
      </w:pPr>
      <w:r>
        <w:rPr>
          <w:bCs/>
          <w:lang w:val="pt-BR"/>
        </w:rPr>
        <w:t xml:space="preserve">- Chỉ tiêu quy hoạch kiến trúc theo quy chuẩn QCXD 01:2008 (gồm mật độ xây dựng và hệ số sử dụng đất) và TCXDVN 323:2004 </w:t>
      </w:r>
    </w:p>
    <w:p>
      <w:pPr>
        <w:tabs>
          <w:tab w:val="left" w:pos="284"/>
          <w:tab w:val="right" w:leader="dot" w:pos="9072"/>
        </w:tabs>
        <w:spacing w:before="240" w:after="240"/>
        <w:ind w:left="270"/>
        <w:rPr>
          <w:bCs/>
          <w:lang w:val="pt-BR"/>
        </w:rPr>
      </w:pPr>
      <w:r>
        <w:rPr>
          <w:bCs/>
          <w:lang w:val="pt-BR"/>
        </w:rPr>
        <w:t xml:space="preserve">- Các chỉ tiêu kiến trúc &amp; kết cấu lấy giá trị </w:t>
      </w:r>
      <w:r>
        <w:rPr>
          <w:b/>
          <w:u w:val="single"/>
          <w:lang w:val="pt-BR"/>
        </w:rPr>
        <w:t>lớn nhất</w:t>
      </w:r>
      <w:r>
        <w:rPr>
          <w:bCs/>
          <w:lang w:val="pt-BR"/>
        </w:rPr>
        <w:t xml:space="preserve"> </w:t>
      </w:r>
    </w:p>
    <w:p>
      <w:pPr>
        <w:tabs>
          <w:tab w:val="left" w:pos="284"/>
          <w:tab w:val="right" w:leader="dot" w:pos="9072"/>
        </w:tabs>
        <w:spacing w:before="240" w:after="240"/>
        <w:ind w:left="270"/>
        <w:rPr>
          <w:bCs/>
          <w:lang w:val="pt-BR"/>
        </w:rPr>
      </w:pPr>
      <w:r>
        <w:rPr>
          <w:bCs/>
          <w:lang w:val="pt-BR"/>
        </w:rPr>
        <w:t xml:space="preserve">- Tổng mức đầu tư được xác định theo phương pháp Suất vốn đầu tư năm 2020 và chỉ làm 1 tầng hầm dùng cho việc đỗ xe </w:t>
      </w:r>
    </w:p>
    <w:p>
      <w:pPr>
        <w:tabs>
          <w:tab w:val="left" w:pos="284"/>
          <w:tab w:val="right" w:leader="dot" w:pos="9072"/>
        </w:tabs>
        <w:spacing w:before="240" w:after="240"/>
        <w:ind w:left="270"/>
        <w:rPr>
          <w:bCs/>
          <w:lang w:val="pt-BR"/>
        </w:rPr>
      </w:pPr>
      <w:r>
        <w:rPr>
          <w:bCs/>
          <w:lang w:val="pt-BR"/>
        </w:rPr>
        <w:t>- Chỉ số giá xây dựng công trình do Bộ xây dựng ban hành qua các năm như sau: 2020 (I</w:t>
      </w:r>
      <w:r>
        <w:rPr>
          <w:bCs/>
          <w:vertAlign w:val="subscript"/>
          <w:lang w:val="pt-BR"/>
        </w:rPr>
        <w:t>xdct</w:t>
      </w:r>
      <w:r>
        <w:rPr>
          <w:bCs/>
          <w:lang w:val="pt-BR"/>
        </w:rPr>
        <w:t xml:space="preserve"> = 103,4); 2019 (I</w:t>
      </w:r>
      <w:r>
        <w:rPr>
          <w:bCs/>
          <w:vertAlign w:val="subscript"/>
          <w:lang w:val="pt-BR"/>
        </w:rPr>
        <w:t>xdct</w:t>
      </w:r>
      <w:r>
        <w:rPr>
          <w:bCs/>
          <w:lang w:val="pt-BR"/>
        </w:rPr>
        <w:t xml:space="preserve"> = 102,4); 2018 (I</w:t>
      </w:r>
      <w:r>
        <w:rPr>
          <w:bCs/>
          <w:vertAlign w:val="subscript"/>
          <w:lang w:val="pt-BR"/>
        </w:rPr>
        <w:t>xdct</w:t>
      </w:r>
      <w:r>
        <w:rPr>
          <w:bCs/>
          <w:lang w:val="pt-BR"/>
        </w:rPr>
        <w:t xml:space="preserve"> = 101,53); 2017 (I</w:t>
      </w:r>
      <w:r>
        <w:rPr>
          <w:bCs/>
          <w:vertAlign w:val="subscript"/>
          <w:lang w:val="pt-BR"/>
        </w:rPr>
        <w:t>xdct</w:t>
      </w:r>
      <w:r>
        <w:rPr>
          <w:bCs/>
          <w:lang w:val="pt-BR"/>
        </w:rPr>
        <w:t xml:space="preserve"> = 98,98) </w:t>
      </w:r>
    </w:p>
    <w:p>
      <w:pPr>
        <w:tabs>
          <w:tab w:val="left" w:pos="284"/>
          <w:tab w:val="right" w:leader="dot" w:pos="9072"/>
        </w:tabs>
        <w:spacing w:before="240" w:after="240"/>
        <w:ind w:left="270"/>
        <w:rPr>
          <w:bCs/>
          <w:lang w:val="pt-BR"/>
        </w:rPr>
      </w:pPr>
      <w:r>
        <w:rPr>
          <w:bCs/>
          <w:lang w:val="pt-BR"/>
        </w:rPr>
        <w:t>- Mức độ biến động giá theo chuyên gia: 3,8%</w:t>
      </w:r>
    </w:p>
    <w:p>
      <w:pPr>
        <w:tabs>
          <w:tab w:val="left" w:pos="284"/>
          <w:tab w:val="right" w:leader="dot" w:pos="9072"/>
        </w:tabs>
        <w:spacing w:before="240" w:after="240"/>
        <w:ind w:left="270"/>
        <w:rPr>
          <w:bCs/>
          <w:lang w:val="pt-BR"/>
        </w:rPr>
      </w:pPr>
      <w:r>
        <w:rPr>
          <w:bCs/>
          <w:lang w:val="pt-BR"/>
        </w:rPr>
        <w:t>- Lãi suất cho vay của ngân hàng cố định trong 3 năm là: 9.8% với kế hoạch vay như sau: năm 1 (không vay), năm 2 (vay 20% và trả hết nợ vào cuối năm); năm 3 (vay 20% và trả hết nợ cũng vào cuối năm)</w:t>
      </w:r>
    </w:p>
    <w:p>
      <w:pPr>
        <w:tabs>
          <w:tab w:val="left" w:pos="284"/>
          <w:tab w:val="right" w:leader="dot" w:pos="9072"/>
        </w:tabs>
        <w:spacing w:before="240" w:after="240"/>
        <w:ind w:left="270"/>
        <w:rPr>
          <w:bCs/>
          <w:lang w:val="pt-BR"/>
        </w:rPr>
      </w:pPr>
      <w:r>
        <w:rPr>
          <w:bCs/>
          <w:lang w:val="pt-BR"/>
        </w:rPr>
        <w:t>- Tiền thu từ khách hàng và Vốn tự có đem gửi ngân hàng với mức lãi suất là: 5.5%</w:t>
      </w:r>
    </w:p>
    <w:p>
      <w:pPr>
        <w:tabs>
          <w:tab w:val="left" w:pos="284"/>
          <w:tab w:val="right" w:leader="dot" w:pos="9072"/>
        </w:tabs>
        <w:spacing w:before="240" w:after="240"/>
        <w:ind w:left="270"/>
        <w:rPr>
          <w:bCs/>
          <w:lang w:val="pt-BR"/>
        </w:rPr>
      </w:pPr>
      <w:r>
        <w:rPr>
          <w:bCs/>
          <w:lang w:val="pt-BR"/>
        </w:rPr>
        <w:t xml:space="preserve">- Tiến độ xây dựng là 3 năm </w:t>
      </w:r>
    </w:p>
    <w:p>
      <w:pPr>
        <w:tabs>
          <w:tab w:val="left" w:pos="284"/>
          <w:tab w:val="right" w:leader="dot" w:pos="9072"/>
        </w:tabs>
        <w:spacing w:before="240" w:after="240"/>
        <w:ind w:left="270"/>
        <w:rPr>
          <w:bCs/>
          <w:lang w:val="pt-BR"/>
        </w:rPr>
      </w:pPr>
      <w:r>
        <w:rPr>
          <w:bCs/>
          <w:lang w:val="pt-BR"/>
        </w:rPr>
        <w:t>- Giá đất được xác định tại thời điểm 2021 là: 30 triệu/m</w:t>
      </w:r>
      <w:r>
        <w:rPr>
          <w:bCs/>
          <w:vertAlign w:val="superscript"/>
          <w:lang w:val="pt-BR"/>
        </w:rPr>
        <w:t>2</w:t>
      </w:r>
    </w:p>
    <w:p>
      <w:pPr>
        <w:tabs>
          <w:tab w:val="left" w:pos="284"/>
          <w:tab w:val="right" w:leader="dot" w:pos="9072"/>
        </w:tabs>
        <w:spacing w:before="240" w:after="240"/>
        <w:ind w:left="270"/>
        <w:rPr>
          <w:bCs/>
          <w:lang w:val="pt-BR"/>
        </w:rPr>
      </w:pPr>
      <w:r>
        <w:rPr>
          <w:bCs/>
          <w:lang w:val="pt-BR"/>
        </w:rPr>
        <w:t>- Dự kiến kế hoạch sử dụng vốn đầu tư như sau: năm 1(20%), năm 2(40%), năm 3(40%)</w:t>
      </w:r>
    </w:p>
    <w:p>
      <w:pPr>
        <w:tabs>
          <w:tab w:val="left" w:pos="284"/>
          <w:tab w:val="right" w:leader="dot" w:pos="9072"/>
        </w:tabs>
        <w:spacing w:before="240" w:after="240"/>
        <w:ind w:left="270"/>
        <w:rPr>
          <w:bCs/>
          <w:lang w:val="pt-BR"/>
        </w:rPr>
      </w:pPr>
      <w:r>
        <w:rPr>
          <w:bCs/>
          <w:lang w:val="pt-BR"/>
        </w:rPr>
        <w:t>- Giá bán dự kiến là : 38 triệu/m</w:t>
      </w:r>
      <w:r>
        <w:rPr>
          <w:bCs/>
          <w:vertAlign w:val="superscript"/>
          <w:lang w:val="pt-BR"/>
        </w:rPr>
        <w:t>2</w:t>
      </w:r>
    </w:p>
    <w:p>
      <w:pPr>
        <w:tabs>
          <w:tab w:val="left" w:pos="284"/>
          <w:tab w:val="right" w:leader="dot" w:pos="9072"/>
        </w:tabs>
        <w:spacing w:before="240" w:after="240"/>
        <w:ind w:left="270"/>
        <w:rPr>
          <w:bCs/>
          <w:lang w:val="pt-BR"/>
        </w:rPr>
      </w:pPr>
      <w:r>
        <w:rPr>
          <w:bCs/>
          <w:lang w:val="pt-BR"/>
        </w:rPr>
        <w:t xml:space="preserve">- Kế hoạch bán hàng như sau: năm 1 (20%), năm 2 (50%), năm 3 (30%) diện tích kinh doanh </w:t>
      </w:r>
    </w:p>
    <w:p>
      <w:pPr>
        <w:tabs>
          <w:tab w:val="left" w:pos="284"/>
          <w:tab w:val="right" w:leader="dot" w:pos="9072"/>
        </w:tabs>
        <w:spacing w:before="240" w:after="240"/>
        <w:ind w:left="270"/>
        <w:rPr>
          <w:bCs/>
          <w:lang w:val="pt-BR"/>
        </w:rPr>
      </w:pPr>
      <w:r>
        <w:rPr>
          <w:bCs/>
          <w:lang w:val="pt-BR"/>
        </w:rPr>
        <w:t xml:space="preserve">- Giả định các chi phí khác như quan trắc biến dạng, xử lý nền móng, môi trường v.v... không đáng kể    </w:t>
      </w:r>
    </w:p>
    <w:p>
      <w:pPr>
        <w:tabs>
          <w:tab w:val="left" w:pos="284"/>
          <w:tab w:val="right" w:leader="dot" w:pos="9072"/>
        </w:tabs>
        <w:spacing w:before="240" w:after="240"/>
        <w:ind w:left="270"/>
        <w:jc w:val="both"/>
        <w:rPr>
          <w:b/>
          <w:lang w:val="pt-BR"/>
        </w:rPr>
      </w:pPr>
      <w:r>
        <w:rPr>
          <w:b/>
          <w:lang w:val="pt-BR"/>
        </w:rPr>
        <w:t xml:space="preserve">Hãy xác định Tổng mức đầu tư, Vốn đầu tư các năm, Doanh thu các năm, từ đó đánh giá xem dự án có đáng giá không theo phương pháp Giá trị hiện tại (NPV) </w:t>
      </w:r>
    </w:p>
    <w:p>
      <w:pPr>
        <w:tabs>
          <w:tab w:val="center" w:pos="2835"/>
          <w:tab w:val="center" w:pos="7655"/>
        </w:tabs>
        <w:spacing w:before="120"/>
        <w:ind w:left="142"/>
        <w:rPr>
          <w:i/>
          <w:iCs/>
        </w:rPr>
      </w:pPr>
    </w:p>
    <w:p>
      <w:pPr>
        <w:tabs>
          <w:tab w:val="center" w:pos="2835"/>
          <w:tab w:val="center" w:pos="7655"/>
        </w:tabs>
        <w:spacing w:before="120"/>
        <w:ind w:left="142"/>
        <w:rPr>
          <w:i/>
          <w:iCs/>
        </w:rPr>
      </w:pPr>
      <w:r>
        <w:rPr>
          <w:i/>
          <w:iCs/>
        </w:rPr>
        <w:t>Ngày biên soạn:  25.10.2021</w:t>
      </w:r>
      <w:r>
        <w:rPr>
          <w:i/>
          <w:iCs/>
        </w:rPr>
        <w:tab/>
      </w:r>
    </w:p>
    <w:p>
      <w:pPr>
        <w:tabs>
          <w:tab w:val="left" w:pos="567"/>
          <w:tab w:val="center" w:pos="2835"/>
        </w:tabs>
        <w:spacing w:before="120"/>
        <w:ind w:left="142"/>
      </w:pPr>
      <w:r>
        <w:rPr>
          <w:b/>
          <w:bCs/>
        </w:rPr>
        <w:t xml:space="preserve">Giảng viên biên soạn đề thi: ThS. Nguyễn Phi Khanh </w:t>
      </w:r>
      <w:r>
        <w:tab/>
      </w:r>
    </w:p>
    <w:p>
      <w:pPr>
        <w:tabs>
          <w:tab w:val="left" w:pos="567"/>
          <w:tab w:val="center" w:pos="2835"/>
        </w:tabs>
        <w:spacing w:before="120"/>
        <w:ind w:left="142"/>
        <w:rPr>
          <w:sz w:val="20"/>
          <w:szCs w:val="16"/>
        </w:rPr>
      </w:pPr>
      <w:r>
        <w:tab/>
      </w:r>
      <w:r>
        <w:tab/>
      </w:r>
      <w:r>
        <w:tab/>
      </w:r>
      <w:r>
        <w:tab/>
      </w:r>
      <w:r>
        <w:rPr>
          <w:sz w:val="20"/>
          <w:szCs w:val="16"/>
        </w:rPr>
        <w:tab/>
      </w:r>
    </w:p>
    <w:p>
      <w:pPr>
        <w:tabs>
          <w:tab w:val="left" w:pos="1060"/>
        </w:tabs>
        <w:spacing w:line="276" w:lineRule="auto"/>
        <w:ind w:left="142"/>
        <w:jc w:val="both"/>
        <w:rPr>
          <w:b/>
          <w:color w:val="FF0000"/>
          <w:szCs w:val="26"/>
        </w:rPr>
      </w:pPr>
      <w:r>
        <w:rPr>
          <w:i/>
          <w:iCs/>
        </w:rPr>
        <w:t xml:space="preserve">Ngày kiểm duyệt:  </w:t>
      </w:r>
    </w:p>
    <w:p>
      <w:pPr>
        <w:tabs>
          <w:tab w:val="left" w:pos="567"/>
          <w:tab w:val="center" w:pos="2835"/>
        </w:tabs>
        <w:spacing w:before="120"/>
        <w:ind w:left="142"/>
        <w:rPr>
          <w:rFonts w:hint="default"/>
          <w:lang w:val="en-US"/>
        </w:rPr>
      </w:pPr>
      <w:bookmarkStart w:id="0" w:name="_GoBack"/>
      <w:bookmarkEnd w:id="0"/>
      <w:r>
        <w:rPr>
          <w:b/>
          <w:bCs/>
        </w:rPr>
        <w:t>Bộ môn kiểm duyệt đề thi:</w:t>
      </w:r>
      <w:r>
        <w:rPr>
          <w:rFonts w:hint="default"/>
          <w:b/>
          <w:bCs/>
          <w:lang w:val="en-US"/>
        </w:rPr>
        <w:t xml:space="preserve"> PGS TS. Ngô Quang Tường</w:t>
      </w:r>
    </w:p>
    <w:p>
      <w:pPr>
        <w:tabs>
          <w:tab w:val="left" w:pos="1060"/>
        </w:tabs>
        <w:spacing w:line="276" w:lineRule="auto"/>
        <w:ind w:left="142"/>
        <w:jc w:val="both"/>
        <w:rPr>
          <w:bCs/>
          <w:szCs w:val="26"/>
        </w:rPr>
      </w:pPr>
    </w:p>
    <w:p>
      <w:pPr>
        <w:tabs>
          <w:tab w:val="left" w:pos="1060"/>
        </w:tabs>
        <w:spacing w:line="276" w:lineRule="auto"/>
        <w:ind w:left="142"/>
        <w:jc w:val="both"/>
        <w:rPr>
          <w:szCs w:val="26"/>
        </w:rPr>
      </w:pPr>
      <w:r>
        <w:rPr>
          <w:bCs/>
          <w:szCs w:val="26"/>
        </w:rPr>
        <w:t xml:space="preserve">Sau khi </w:t>
      </w:r>
      <w:r>
        <w:t>kiểm duyệt đề thi,</w:t>
      </w:r>
      <w:r>
        <w:rPr>
          <w:b/>
          <w:bCs/>
        </w:rPr>
        <w:t xml:space="preserve"> Trưởng (Phó) Khoa/Bộ môn </w:t>
      </w:r>
      <w:r>
        <w:rPr>
          <w:bCs/>
          <w:szCs w:val="26"/>
        </w:rPr>
        <w:t>gửi về Trung tâm Khảo thí qua email:</w:t>
      </w:r>
      <w:r>
        <w:rPr>
          <w:b/>
          <w:szCs w:val="26"/>
        </w:rPr>
        <w:t xml:space="preserve"> </w:t>
      </w:r>
      <w:r>
        <w:fldChar w:fldCharType="begin"/>
      </w:r>
      <w:r>
        <w:instrText xml:space="preserve"> HYPERLINK "mailto:khaothivanlang@gmail.com" </w:instrText>
      </w:r>
      <w:r>
        <w:fldChar w:fldCharType="separate"/>
      </w:r>
      <w:r>
        <w:rPr>
          <w:rStyle w:val="8"/>
          <w:rFonts w:eastAsiaTheme="majorEastAsia"/>
          <w:szCs w:val="26"/>
        </w:rPr>
        <w:t>khaothivanlang@gmail.com</w:t>
      </w:r>
      <w:r>
        <w:rPr>
          <w:rStyle w:val="8"/>
          <w:rFonts w:eastAsiaTheme="majorEastAsia"/>
          <w:szCs w:val="26"/>
        </w:rPr>
        <w:fldChar w:fldCharType="end"/>
      </w:r>
      <w:r>
        <w:rPr>
          <w:b/>
          <w:bCs/>
          <w:color w:val="000000" w:themeColor="text1"/>
          <w:szCs w:val="26"/>
          <w14:textFill>
            <w14:solidFill>
              <w14:schemeClr w14:val="tx1"/>
            </w14:solidFill>
          </w14:textFill>
        </w:rPr>
        <w:t xml:space="preserve"> </w:t>
      </w:r>
      <w:r>
        <w:rPr>
          <w:rFonts w:eastAsiaTheme="minorHAnsi"/>
          <w:color w:val="000000"/>
          <w:szCs w:val="26"/>
        </w:rPr>
        <w:t>bao gồm</w:t>
      </w:r>
      <w:r>
        <w:rPr>
          <w:rFonts w:eastAsiaTheme="minorHAnsi"/>
          <w:b/>
          <w:bCs/>
          <w:color w:val="000000"/>
          <w:szCs w:val="26"/>
        </w:rPr>
        <w:t xml:space="preserve"> </w:t>
      </w:r>
      <w:r>
        <w:rPr>
          <w:szCs w:val="26"/>
        </w:rPr>
        <w:t>file word và file pdf (được đặt password trên 1 file nén/lần gửi) và nhắn tin password + họ tên GV gửi qua Số điện thoại Thầy Phan Nhất Linh (</w:t>
      </w:r>
      <w:r>
        <w:rPr>
          <w:b/>
          <w:bCs/>
          <w:szCs w:val="26"/>
        </w:rPr>
        <w:t>0918.01.03.09</w:t>
      </w:r>
      <w:r>
        <w:rPr>
          <w:szCs w:val="26"/>
        </w:rPr>
        <w:t>).</w:t>
      </w:r>
    </w:p>
    <w:sectPr>
      <w:headerReference r:id="rId5" w:type="default"/>
      <w:pgSz w:w="11907" w:h="16840"/>
      <w:pgMar w:top="1134" w:right="964" w:bottom="1134" w:left="1418" w:header="567" w:footer="23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b/>
        <w:bCs/>
      </w:rPr>
    </w:pPr>
    <w:r>
      <w:rPr>
        <w:b/>
        <w:bCs/>
      </w:rPr>
      <w:t>BM-004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25F6A"/>
    <w:rsid w:val="00075768"/>
    <w:rsid w:val="000761FE"/>
    <w:rsid w:val="00076A35"/>
    <w:rsid w:val="00095344"/>
    <w:rsid w:val="0009683B"/>
    <w:rsid w:val="0010405A"/>
    <w:rsid w:val="00126C28"/>
    <w:rsid w:val="0013547C"/>
    <w:rsid w:val="00141901"/>
    <w:rsid w:val="001801F3"/>
    <w:rsid w:val="00191476"/>
    <w:rsid w:val="00225D3B"/>
    <w:rsid w:val="002260E2"/>
    <w:rsid w:val="00250BA8"/>
    <w:rsid w:val="002614BF"/>
    <w:rsid w:val="00291DD5"/>
    <w:rsid w:val="002A7401"/>
    <w:rsid w:val="002C2161"/>
    <w:rsid w:val="002D5602"/>
    <w:rsid w:val="002D5E96"/>
    <w:rsid w:val="002F66A0"/>
    <w:rsid w:val="003318BA"/>
    <w:rsid w:val="00364A6F"/>
    <w:rsid w:val="003677F8"/>
    <w:rsid w:val="00384C82"/>
    <w:rsid w:val="00400F29"/>
    <w:rsid w:val="00403868"/>
    <w:rsid w:val="004418BA"/>
    <w:rsid w:val="00496F6C"/>
    <w:rsid w:val="004C0CBC"/>
    <w:rsid w:val="004E0C88"/>
    <w:rsid w:val="004E2942"/>
    <w:rsid w:val="004F5F36"/>
    <w:rsid w:val="005046D7"/>
    <w:rsid w:val="00553162"/>
    <w:rsid w:val="005538CA"/>
    <w:rsid w:val="005C343D"/>
    <w:rsid w:val="005C74F8"/>
    <w:rsid w:val="00635F5C"/>
    <w:rsid w:val="0064720A"/>
    <w:rsid w:val="00664FCE"/>
    <w:rsid w:val="00696F33"/>
    <w:rsid w:val="006C3E61"/>
    <w:rsid w:val="006C47FD"/>
    <w:rsid w:val="006E30E0"/>
    <w:rsid w:val="0072312D"/>
    <w:rsid w:val="00750DEE"/>
    <w:rsid w:val="007642AF"/>
    <w:rsid w:val="007C0E85"/>
    <w:rsid w:val="007D3285"/>
    <w:rsid w:val="007FF01A"/>
    <w:rsid w:val="008274FF"/>
    <w:rsid w:val="00835BDA"/>
    <w:rsid w:val="008838ED"/>
    <w:rsid w:val="00885FBD"/>
    <w:rsid w:val="008B3402"/>
    <w:rsid w:val="008B5F79"/>
    <w:rsid w:val="008C7EFD"/>
    <w:rsid w:val="00907007"/>
    <w:rsid w:val="00952357"/>
    <w:rsid w:val="009A2AF1"/>
    <w:rsid w:val="009B69C6"/>
    <w:rsid w:val="009C3BD5"/>
    <w:rsid w:val="009F67A3"/>
    <w:rsid w:val="00A04E8E"/>
    <w:rsid w:val="00A328B5"/>
    <w:rsid w:val="00A514F1"/>
    <w:rsid w:val="00A64487"/>
    <w:rsid w:val="00A66D58"/>
    <w:rsid w:val="00A97788"/>
    <w:rsid w:val="00AD50B8"/>
    <w:rsid w:val="00B407F1"/>
    <w:rsid w:val="00B41C2F"/>
    <w:rsid w:val="00B468A2"/>
    <w:rsid w:val="00B86B5F"/>
    <w:rsid w:val="00B923FF"/>
    <w:rsid w:val="00BE2D28"/>
    <w:rsid w:val="00BF1110"/>
    <w:rsid w:val="00BF5A06"/>
    <w:rsid w:val="00C271E0"/>
    <w:rsid w:val="00C6114D"/>
    <w:rsid w:val="00C72B4C"/>
    <w:rsid w:val="00CA34AB"/>
    <w:rsid w:val="00CA377C"/>
    <w:rsid w:val="00CE7015"/>
    <w:rsid w:val="00D11C4E"/>
    <w:rsid w:val="00D16EAB"/>
    <w:rsid w:val="00D204EB"/>
    <w:rsid w:val="00D32865"/>
    <w:rsid w:val="00D85721"/>
    <w:rsid w:val="00DA1B0F"/>
    <w:rsid w:val="00DA7163"/>
    <w:rsid w:val="00DC2B7E"/>
    <w:rsid w:val="00DC5876"/>
    <w:rsid w:val="00DE17E5"/>
    <w:rsid w:val="00E03431"/>
    <w:rsid w:val="00E15EC7"/>
    <w:rsid w:val="00E405D3"/>
    <w:rsid w:val="00E557EC"/>
    <w:rsid w:val="00E7616C"/>
    <w:rsid w:val="00E84FEF"/>
    <w:rsid w:val="00E90C5B"/>
    <w:rsid w:val="00EB4E08"/>
    <w:rsid w:val="00EC1180"/>
    <w:rsid w:val="00ED6F8A"/>
    <w:rsid w:val="00EF5970"/>
    <w:rsid w:val="00F13CA5"/>
    <w:rsid w:val="00F23F7C"/>
    <w:rsid w:val="00F26069"/>
    <w:rsid w:val="00F74100"/>
    <w:rsid w:val="00F76816"/>
    <w:rsid w:val="00F95BFB"/>
    <w:rsid w:val="00FB4792"/>
    <w:rsid w:val="00FC7E76"/>
    <w:rsid w:val="00FD2392"/>
    <w:rsid w:val="00FD6AF8"/>
    <w:rsid w:val="0F3EB398"/>
    <w:rsid w:val="1DBA7C5D"/>
    <w:rsid w:val="5331406D"/>
    <w:rsid w:val="5A4F08A1"/>
    <w:rsid w:val="60402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6"/>
      <w:szCs w:val="24"/>
      <w:lang w:val="en-US" w:eastAsia="en-US" w:bidi="ar-SA"/>
    </w:rPr>
  </w:style>
  <w:style w:type="paragraph" w:styleId="2">
    <w:name w:val="heading 1"/>
    <w:basedOn w:val="1"/>
    <w:next w:val="1"/>
    <w:link w:val="10"/>
    <w:qFormat/>
    <w:uiPriority w:val="0"/>
    <w:pPr>
      <w:keepNext/>
      <w:keepLines/>
      <w:spacing w:before="240"/>
      <w:outlineLvl w:val="0"/>
    </w:pPr>
    <w:rPr>
      <w:rFonts w:asciiTheme="minorHAnsi" w:hAnsiTheme="minorHAnsi" w:eastAsiaTheme="majorEastAsia" w:cstheme="majorBidi"/>
      <w:b/>
      <w:color w:val="2F5597" w:themeColor="accent1" w:themeShade="BF"/>
      <w:sz w:val="22"/>
      <w:szCs w:val="32"/>
    </w:rPr>
  </w:style>
  <w:style w:type="paragraph" w:styleId="3">
    <w:name w:val="heading 2"/>
    <w:basedOn w:val="1"/>
    <w:next w:val="1"/>
    <w:link w:val="11"/>
    <w:semiHidden/>
    <w:unhideWhenUsed/>
    <w:qFormat/>
    <w:uiPriority w:val="9"/>
    <w:pPr>
      <w:keepNext/>
      <w:keepLines/>
      <w:spacing w:before="40"/>
      <w:outlineLvl w:val="1"/>
    </w:pPr>
    <w:rPr>
      <w:rFonts w:eastAsiaTheme="majorEastAsia" w:cstheme="majorBidi"/>
      <w:color w:val="2F5597" w:themeColor="accent1" w:themeShade="BF"/>
      <w:szCs w:val="22"/>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3"/>
    <w:unhideWhenUsed/>
    <w:uiPriority w:val="99"/>
    <w:pPr>
      <w:tabs>
        <w:tab w:val="center" w:pos="4680"/>
        <w:tab w:val="right" w:pos="9360"/>
      </w:tabs>
    </w:pPr>
  </w:style>
  <w:style w:type="paragraph" w:styleId="7">
    <w:name w:val="header"/>
    <w:basedOn w:val="1"/>
    <w:link w:val="12"/>
    <w:unhideWhenUsed/>
    <w:uiPriority w:val="99"/>
    <w:pPr>
      <w:tabs>
        <w:tab w:val="center" w:pos="4680"/>
        <w:tab w:val="right" w:pos="9360"/>
      </w:tabs>
    </w:pPr>
  </w:style>
  <w:style w:type="character" w:styleId="8">
    <w:name w:val="Hyperlink"/>
    <w:basedOn w:val="4"/>
    <w:unhideWhenUsed/>
    <w:qFormat/>
    <w:uiPriority w:val="99"/>
    <w:rPr>
      <w:color w:val="0000FF"/>
      <w:u w:val="single"/>
    </w:rPr>
  </w:style>
  <w:style w:type="table" w:styleId="9">
    <w:name w:val="Table Grid"/>
    <w:basedOn w:val="5"/>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1 Char"/>
    <w:basedOn w:val="4"/>
    <w:link w:val="2"/>
    <w:qFormat/>
    <w:uiPriority w:val="0"/>
    <w:rPr>
      <w:rFonts w:eastAsiaTheme="majorEastAsia" w:cstheme="majorBidi"/>
      <w:b/>
      <w:color w:val="2F5597" w:themeColor="accent1" w:themeShade="BF"/>
      <w:szCs w:val="32"/>
    </w:rPr>
  </w:style>
  <w:style w:type="character" w:customStyle="1" w:styleId="11">
    <w:name w:val="Heading 2 Char"/>
    <w:basedOn w:val="4"/>
    <w:link w:val="3"/>
    <w:semiHidden/>
    <w:uiPriority w:val="9"/>
    <w:rPr>
      <w:rFonts w:ascii="Times New Roman" w:hAnsi="Times New Roman" w:eastAsiaTheme="majorEastAsia" w:cstheme="majorBidi"/>
      <w:color w:val="2F5597" w:themeColor="accent1" w:themeShade="BF"/>
      <w:sz w:val="26"/>
    </w:rPr>
  </w:style>
  <w:style w:type="character" w:customStyle="1" w:styleId="12">
    <w:name w:val="Header Char"/>
    <w:basedOn w:val="4"/>
    <w:link w:val="7"/>
    <w:qFormat/>
    <w:uiPriority w:val="99"/>
    <w:rPr>
      <w:rFonts w:ascii="Times New Roman" w:hAnsi="Times New Roman" w:eastAsia="Times New Roman" w:cs="Times New Roman"/>
      <w:sz w:val="26"/>
      <w:szCs w:val="24"/>
    </w:rPr>
  </w:style>
  <w:style w:type="character" w:customStyle="1" w:styleId="13">
    <w:name w:val="Footer Char"/>
    <w:basedOn w:val="4"/>
    <w:link w:val="6"/>
    <w:uiPriority w:val="99"/>
    <w:rPr>
      <w:rFonts w:ascii="Times New Roman" w:hAnsi="Times New Roman" w:eastAsia="Times New Roman" w:cs="Times New Roman"/>
      <w:sz w:val="26"/>
      <w:szCs w:val="24"/>
    </w:rPr>
  </w:style>
  <w:style w:type="paragraph" w:styleId="14">
    <w:name w:val="List Paragraph"/>
    <w:basedOn w:val="1"/>
    <w:qFormat/>
    <w:uiPriority w:val="34"/>
    <w:pPr>
      <w:ind w:left="720"/>
      <w:contextualSpacing/>
    </w:pPr>
  </w:style>
  <w:style w:type="character" w:customStyle="1" w:styleId="15">
    <w:name w:val="eop"/>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384</Words>
  <Characters>2193</Characters>
  <Lines>18</Lines>
  <Paragraphs>5</Paragraphs>
  <TotalTime>97</TotalTime>
  <ScaleCrop>false</ScaleCrop>
  <LinksUpToDate>false</LinksUpToDate>
  <CharactersWithSpaces>2572</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2021-11-10T13:15:00Z</dcterms:created>
  <dc:creator>Lê Quốc Nam - Phòng KT&amp;DBCL</dc:creator>
  <cp:lastModifiedBy>ASUS</cp:lastModifiedBy>
  <dcterms:modified xsi:type="dcterms:W3CDTF">2021-11-18T01:16:45Z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C6DC4DB7BDEA4C3980F442634F0BCF48</vt:lpwstr>
  </property>
</Properties>
</file>