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20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1"/>
        <w:gridCol w:w="3529"/>
        <w:gridCol w:w="444"/>
        <w:gridCol w:w="1655"/>
        <w:gridCol w:w="1177"/>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00" w:type="dxa"/>
            <w:gridSpan w:val="2"/>
          </w:tcPr>
          <w:p>
            <w:pPr>
              <w:rPr>
                <w:sz w:val="24"/>
              </w:rPr>
            </w:pPr>
            <w:r>
              <w:rPr>
                <w:sz w:val="24"/>
              </w:rPr>
              <w:t>TRƯỜNG ĐẠI HỌC VĂN LANG</w:t>
            </w:r>
          </w:p>
        </w:tc>
        <w:tc>
          <w:tcPr>
            <w:tcW w:w="4705" w:type="dxa"/>
            <w:gridSpan w:val="4"/>
          </w:tcPr>
          <w:p>
            <w:pPr>
              <w:jc w:val="center"/>
              <w:rPr>
                <w:b/>
                <w:bCs/>
                <w:sz w:val="24"/>
              </w:rPr>
            </w:pPr>
            <w:r>
              <w:rPr>
                <w:b/>
                <w:bCs/>
                <w:sz w:val="24"/>
              </w:rPr>
              <w:t>ĐÁP ÁN ĐỀ THI KẾT THÚC HỌC PHẦN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44" w:type="dxa"/>
            <w:gridSpan w:val="3"/>
          </w:tcPr>
          <w:p>
            <w:pPr>
              <w:spacing w:before="60"/>
              <w:rPr>
                <w:b/>
                <w:sz w:val="24"/>
              </w:rPr>
            </w:pPr>
            <w:r>
              <w:rPr>
                <w:b/>
                <w:color w:val="FF0000"/>
                <w:sz w:val="24"/>
              </w:rPr>
              <w:t xml:space="preserve">KHOA XÂY DỰNG </w:t>
            </w:r>
          </w:p>
        </w:tc>
        <w:tc>
          <w:tcPr>
            <w:tcW w:w="1655" w:type="dxa"/>
          </w:tcPr>
          <w:p>
            <w:pPr>
              <w:spacing w:before="60"/>
              <w:rPr>
                <w:b/>
                <w:bCs/>
                <w:sz w:val="24"/>
              </w:rPr>
            </w:pPr>
            <w:r>
              <w:rPr>
                <w:sz w:val="24"/>
              </w:rPr>
              <w:t>Học kỳ: 1</w:t>
            </w:r>
          </w:p>
        </w:tc>
        <w:tc>
          <w:tcPr>
            <w:tcW w:w="1177" w:type="dxa"/>
          </w:tcPr>
          <w:p>
            <w:pPr>
              <w:spacing w:before="60"/>
              <w:rPr>
                <w:sz w:val="24"/>
              </w:rPr>
            </w:pPr>
            <w:r>
              <w:rPr>
                <w:sz w:val="24"/>
              </w:rPr>
              <w:t>Năm học:</w:t>
            </w:r>
          </w:p>
        </w:tc>
        <w:tc>
          <w:tcPr>
            <w:tcW w:w="1429" w:type="dxa"/>
          </w:tcPr>
          <w:p>
            <w:pPr>
              <w:spacing w:before="60"/>
              <w:rPr>
                <w:b/>
                <w:bCs/>
                <w:sz w:val="24"/>
              </w:rPr>
            </w:pPr>
            <w:r>
              <w:rPr>
                <w:b/>
                <w:bCs/>
                <w:color w:val="FF0000"/>
                <w:sz w:val="24"/>
              </w:rPr>
              <w:t>2021 - 2022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5" w:type="dxa"/>
            <w:gridSpan w:val="6"/>
            <w:vAlign w:val="center"/>
          </w:tcPr>
          <w:p>
            <w:pPr>
              <w:spacing w:before="120" w:after="60"/>
              <w:rPr>
                <w:spacing w:val="-4"/>
                <w:sz w:val="24"/>
              </w:rPr>
            </w:pPr>
            <w:r>
              <w:rPr>
                <w:spacing w:val="-4"/>
                <w:sz w:val="24"/>
              </w:rPr>
              <w:t xml:space="preserve">Mã học phần: </w:t>
            </w:r>
            <w:r>
              <w:rPr>
                <w:color w:val="FF0000"/>
                <w:sz w:val="24"/>
              </w:rPr>
              <w:t>DQX0120</w:t>
            </w:r>
            <w:r>
              <w:rPr>
                <w:spacing w:val="-4"/>
                <w:sz w:val="24"/>
              </w:rPr>
              <w:t xml:space="preserve">                                                                  </w:t>
            </w:r>
            <w:r>
              <w:rPr>
                <w:sz w:val="24"/>
              </w:rPr>
              <w:t xml:space="preserve">Tên học phần:   Thẩm định dự án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spacing w:val="-4"/>
                <w:sz w:val="24"/>
              </w:rPr>
            </w:pPr>
            <w:r>
              <w:rPr>
                <w:spacing w:val="-4"/>
                <w:sz w:val="24"/>
              </w:rPr>
              <w:t xml:space="preserve">Mã nhóm lớp HP: </w:t>
            </w:r>
          </w:p>
        </w:tc>
        <w:tc>
          <w:tcPr>
            <w:tcW w:w="8234" w:type="dxa"/>
            <w:gridSpan w:val="5"/>
            <w:vAlign w:val="center"/>
          </w:tcPr>
          <w:p>
            <w:pPr>
              <w:spacing w:before="120" w:after="60"/>
              <w:ind w:left="-57" w:right="-57"/>
              <w:rPr>
                <w:b/>
                <w:bCs/>
                <w:spacing w:val="-4"/>
                <w:sz w:val="24"/>
              </w:rPr>
            </w:pPr>
            <w:r>
              <w:rPr>
                <w:color w:val="FF0000"/>
                <w:sz w:val="24"/>
              </w:rPr>
              <w:t>211_DQX0120_01</w:t>
            </w:r>
            <w:r>
              <w:rPr>
                <w:color w:val="333333"/>
                <w:sz w:val="24"/>
                <w:shd w:val="clear" w:color="auto" w:fill="FFFFFF"/>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spacing w:val="-4"/>
                <w:sz w:val="24"/>
              </w:rPr>
            </w:pPr>
            <w:r>
              <w:rPr>
                <w:spacing w:val="-4"/>
                <w:sz w:val="24"/>
              </w:rPr>
              <w:t>Thời gian làm bài:</w:t>
            </w:r>
          </w:p>
        </w:tc>
        <w:tc>
          <w:tcPr>
            <w:tcW w:w="8234" w:type="dxa"/>
            <w:gridSpan w:val="5"/>
          </w:tcPr>
          <w:p>
            <w:pPr>
              <w:spacing w:before="120" w:after="60"/>
              <w:ind w:left="-57" w:right="-57"/>
              <w:rPr>
                <w:spacing w:val="-4"/>
                <w:sz w:val="24"/>
              </w:rPr>
            </w:pPr>
            <w:r>
              <w:rPr>
                <w:spacing w:val="-4"/>
                <w:sz w:val="24"/>
              </w:rPr>
              <w:t>90 (phút)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pStyle w:val="3"/>
              <w:outlineLvl w:val="1"/>
              <w:rPr>
                <w:spacing w:val="-4"/>
                <w:sz w:val="24"/>
              </w:rPr>
            </w:pPr>
            <w:r>
              <w:rPr>
                <w:spacing w:val="-4"/>
                <w:sz w:val="24"/>
              </w:rPr>
              <w:t>Hình thức thi:</w:t>
            </w:r>
          </w:p>
        </w:tc>
        <w:tc>
          <w:tcPr>
            <w:tcW w:w="8234" w:type="dxa"/>
            <w:gridSpan w:val="5"/>
          </w:tcPr>
          <w:p>
            <w:pPr>
              <w:pStyle w:val="3"/>
              <w:outlineLvl w:val="1"/>
              <w:rPr>
                <w:b/>
                <w:bCs/>
                <w:spacing w:val="-4"/>
                <w:sz w:val="24"/>
              </w:rPr>
            </w:pPr>
            <w:r>
              <w:rPr>
                <w:b/>
                <w:bCs/>
                <w:spacing w:val="-4"/>
                <w:sz w:val="24"/>
              </w:rPr>
              <w:t>Tự luận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5" w:type="dxa"/>
            <w:gridSpan w:val="6"/>
          </w:tcPr>
          <w:p>
            <w:pPr>
              <w:pStyle w:val="3"/>
              <w:outlineLvl w:val="1"/>
              <w:rPr>
                <w:b/>
                <w:bCs/>
                <w:color w:val="FF0000"/>
                <w:spacing w:val="-4"/>
                <w:sz w:val="2"/>
                <w:szCs w:val="2"/>
              </w:rPr>
            </w:pPr>
          </w:p>
          <w:p>
            <w:pPr>
              <w:pStyle w:val="3"/>
              <w:outlineLvl w:val="1"/>
              <w:rPr>
                <w:b/>
                <w:bCs/>
                <w:color w:val="FF0000"/>
                <w:spacing w:val="-4"/>
                <w:sz w:val="24"/>
                <w:szCs w:val="24"/>
              </w:rPr>
            </w:pPr>
            <w:r>
              <w:rPr>
                <w:b/>
                <w:bCs/>
                <w:color w:val="FF0000"/>
                <w:spacing w:val="-4"/>
                <w:sz w:val="24"/>
                <w:szCs w:val="24"/>
              </w:rPr>
              <w:t xml:space="preserve">Cách thức nộp bài phần tự luận (Giảng viên ghi rõ): </w:t>
            </w:r>
            <w:r>
              <w:rPr>
                <w:rStyle w:val="16"/>
                <w:color w:val="000000" w:themeColor="text1"/>
                <w:sz w:val="24"/>
                <w14:textFill>
                  <w14:solidFill>
                    <w14:schemeClr w14:val="tx1"/>
                  </w14:solidFill>
                </w14:textFill>
              </w:rPr>
              <w:t>Upload file bài làm (word, excel, pdf…);</w:t>
            </w:r>
          </w:p>
          <w:p>
            <w:pPr>
              <w:spacing w:before="120" w:after="60"/>
              <w:ind w:right="-57"/>
              <w:rPr>
                <w:b/>
                <w:bCs/>
                <w:sz w:val="32"/>
                <w:szCs w:val="32"/>
              </w:rPr>
            </w:pPr>
          </w:p>
        </w:tc>
      </w:tr>
    </w:tbl>
    <w:p>
      <w:pPr>
        <w:tabs>
          <w:tab w:val="left" w:pos="284"/>
          <w:tab w:val="right" w:leader="dot" w:pos="9072"/>
        </w:tabs>
        <w:spacing w:before="240"/>
        <w:ind w:left="270"/>
        <w:jc w:val="both"/>
      </w:pPr>
      <w:r>
        <w:rPr>
          <w:b/>
          <w:bCs/>
          <w:u w:val="single"/>
        </w:rPr>
        <w:t>Câu 1:</w:t>
      </w:r>
      <w:r>
        <w:t xml:space="preserve"> (2.50 điểm)</w:t>
      </w:r>
    </w:p>
    <w:p>
      <w:pPr>
        <w:numPr>
          <w:ilvl w:val="0"/>
          <w:numId w:val="1"/>
        </w:numPr>
        <w:tabs>
          <w:tab w:val="left" w:pos="284"/>
          <w:tab w:val="right" w:leader="dot" w:pos="9072"/>
        </w:tabs>
        <w:spacing w:before="240"/>
        <w:jc w:val="both"/>
        <w:rPr>
          <w:bCs/>
        </w:rPr>
      </w:pPr>
      <w:r>
        <w:rPr>
          <w:bCs/>
          <w:lang w:val="pt-BR"/>
        </w:rPr>
        <w:t xml:space="preserve">Khái niệm </w:t>
      </w:r>
      <w:r>
        <w:rPr>
          <w:bCs/>
          <w:i/>
          <w:iCs/>
          <w:lang w:val="pt-BR"/>
        </w:rPr>
        <w:t>Thẩm định</w:t>
      </w:r>
      <w:r>
        <w:rPr>
          <w:bCs/>
          <w:lang w:val="pt-BR"/>
        </w:rPr>
        <w:t>:</w:t>
      </w:r>
      <w:r>
        <w:rPr>
          <w:bCs/>
        </w:rPr>
        <w:t xml:space="preserve"> là việc kiểm tra, đánh giá của Người quyết định đầu tư/ Chủ đầu tư/ Cơ quan chuyên môn về xây dựng đối với những nội dung cần thiết trong quá trình chuẩn bị và thực hiện dự án đầu tư xây dựng làm cơ sở xem xét, phê duyệt </w:t>
      </w:r>
      <w:r>
        <w:rPr>
          <w:color w:val="FF0000"/>
        </w:rPr>
        <w:t>(0.25 điểm)</w:t>
      </w:r>
    </w:p>
    <w:p>
      <w:pPr>
        <w:numPr>
          <w:ilvl w:val="0"/>
          <w:numId w:val="1"/>
        </w:numPr>
        <w:tabs>
          <w:tab w:val="left" w:pos="284"/>
          <w:tab w:val="right" w:leader="dot" w:pos="9072"/>
        </w:tabs>
        <w:spacing w:before="240"/>
        <w:jc w:val="both"/>
        <w:rPr>
          <w:bCs/>
        </w:rPr>
      </w:pPr>
      <w:r>
        <w:rPr>
          <w:bCs/>
          <w:lang w:val="pt-BR"/>
        </w:rPr>
        <w:t xml:space="preserve">Khái niệm </w:t>
      </w:r>
      <w:r>
        <w:rPr>
          <w:bCs/>
          <w:i/>
          <w:iCs/>
        </w:rPr>
        <w:t>Thẩm tra:</w:t>
      </w:r>
      <w:r>
        <w:rPr>
          <w:bCs/>
        </w:rPr>
        <w:t xml:space="preserve"> là việc kiểm tra, đánh giá về chuyên môn của Tổ chức/ Cá nhân có đủ điều kiện năng lực hoạt động xây dựng, năng lực hành nghề xây dựng đối với những nội dung cần thiết trong quá trình chuẩn bị và thực hiện dự án đầu tư xây dựng làm cơ sở cho công tác thẩm định </w:t>
      </w:r>
      <w:r>
        <w:rPr>
          <w:color w:val="FF0000"/>
        </w:rPr>
        <w:t>(0.25 điểm)</w:t>
      </w:r>
    </w:p>
    <w:p>
      <w:pPr>
        <w:numPr>
          <w:ilvl w:val="0"/>
          <w:numId w:val="1"/>
        </w:numPr>
        <w:tabs>
          <w:tab w:val="left" w:pos="284"/>
          <w:tab w:val="right" w:leader="dot" w:pos="9072"/>
        </w:tabs>
        <w:spacing w:before="240"/>
        <w:jc w:val="both"/>
        <w:rPr>
          <w:bCs/>
        </w:rPr>
      </w:pPr>
      <w:r>
        <w:rPr>
          <w:bCs/>
          <w:lang w:val="pt-BR"/>
        </w:rPr>
        <w:t xml:space="preserve">Trong khái niệm </w:t>
      </w:r>
      <w:r>
        <w:rPr>
          <w:bCs/>
          <w:i/>
          <w:iCs/>
          <w:lang w:val="pt-BR"/>
        </w:rPr>
        <w:t>Thẩm định</w:t>
      </w:r>
      <w:r>
        <w:rPr>
          <w:bCs/>
          <w:lang w:val="pt-BR"/>
        </w:rPr>
        <w:t xml:space="preserve"> nêu Chủ thể quản lý, mối quan hệ giữa các bên liên quan và mức độ nội dung:</w:t>
      </w:r>
    </w:p>
    <w:p>
      <w:pPr>
        <w:numPr>
          <w:ilvl w:val="0"/>
          <w:numId w:val="2"/>
        </w:numPr>
        <w:tabs>
          <w:tab w:val="left" w:pos="284"/>
          <w:tab w:val="right" w:leader="dot" w:pos="9072"/>
          <w:tab w:val="clear" w:pos="720"/>
        </w:tabs>
        <w:spacing w:before="240"/>
        <w:ind w:left="1080"/>
        <w:jc w:val="both"/>
      </w:pPr>
      <w:r>
        <w:t xml:space="preserve">Chủ thể: Người có quyền quyết định (Người quyết định đầu tư/ Chủ đầu tư/ Cơ quan nhà nước có thẩm quyền) </w:t>
      </w:r>
      <w:r>
        <w:rPr>
          <w:color w:val="FF0000"/>
        </w:rPr>
        <w:t>(0.25 điểm)</w:t>
      </w:r>
    </w:p>
    <w:p>
      <w:pPr>
        <w:numPr>
          <w:ilvl w:val="0"/>
          <w:numId w:val="2"/>
        </w:numPr>
        <w:tabs>
          <w:tab w:val="left" w:pos="284"/>
          <w:tab w:val="right" w:leader="dot" w:pos="9072"/>
          <w:tab w:val="clear" w:pos="720"/>
        </w:tabs>
        <w:spacing w:before="240"/>
        <w:ind w:left="1080"/>
        <w:jc w:val="both"/>
      </w:pPr>
      <w:r>
        <w:t xml:space="preserve">Quan hệ: cấp trên/ cấp dưới </w:t>
      </w:r>
      <w:r>
        <w:rPr>
          <w:color w:val="FF0000"/>
        </w:rPr>
        <w:t>(0.25 điểm)</w:t>
      </w:r>
    </w:p>
    <w:p>
      <w:pPr>
        <w:numPr>
          <w:ilvl w:val="0"/>
          <w:numId w:val="2"/>
        </w:numPr>
        <w:tabs>
          <w:tab w:val="left" w:pos="284"/>
          <w:tab w:val="right" w:leader="dot" w:pos="9072"/>
          <w:tab w:val="clear" w:pos="720"/>
        </w:tabs>
        <w:spacing w:before="240"/>
        <w:ind w:left="1080"/>
        <w:jc w:val="both"/>
      </w:pPr>
      <w:r>
        <w:t xml:space="preserve">Nội dung: Khái quát cao  </w:t>
      </w:r>
      <w:r>
        <w:rPr>
          <w:color w:val="FF0000"/>
        </w:rPr>
        <w:t>(0.25 điểm)</w:t>
      </w:r>
    </w:p>
    <w:p>
      <w:pPr>
        <w:numPr>
          <w:ilvl w:val="0"/>
          <w:numId w:val="1"/>
        </w:numPr>
        <w:tabs>
          <w:tab w:val="left" w:pos="284"/>
          <w:tab w:val="right" w:leader="dot" w:pos="9072"/>
        </w:tabs>
        <w:spacing w:before="240"/>
        <w:jc w:val="both"/>
        <w:rPr>
          <w:bCs/>
        </w:rPr>
      </w:pPr>
      <w:r>
        <w:rPr>
          <w:lang w:val="pt-BR"/>
        </w:rPr>
        <w:t>Tro</w:t>
      </w:r>
      <w:r>
        <w:rPr>
          <w:bCs/>
          <w:lang w:val="pt-BR"/>
        </w:rPr>
        <w:t xml:space="preserve">ng khái niệm </w:t>
      </w:r>
      <w:r>
        <w:rPr>
          <w:bCs/>
          <w:i/>
          <w:iCs/>
          <w:lang w:val="pt-BR"/>
        </w:rPr>
        <w:t xml:space="preserve">Thẩm tra </w:t>
      </w:r>
      <w:r>
        <w:rPr>
          <w:bCs/>
          <w:lang w:val="pt-BR"/>
        </w:rPr>
        <w:t>nêu Chủ thể quản lý, mối quan hệ giữa các bên liên quan và mức độ nội dung:</w:t>
      </w:r>
    </w:p>
    <w:p>
      <w:pPr>
        <w:numPr>
          <w:ilvl w:val="0"/>
          <w:numId w:val="2"/>
        </w:numPr>
        <w:tabs>
          <w:tab w:val="left" w:pos="284"/>
          <w:tab w:val="right" w:leader="dot" w:pos="9072"/>
          <w:tab w:val="clear" w:pos="720"/>
        </w:tabs>
        <w:spacing w:before="240"/>
        <w:ind w:left="1080"/>
        <w:jc w:val="both"/>
      </w:pPr>
      <w:r>
        <w:t xml:space="preserve">Chủ thể: Chủ đầu tư/ Các tổ chức tư vấn/ Cá nhân đủ năng lực hành nghề </w:t>
      </w:r>
      <w:r>
        <w:rPr>
          <w:color w:val="FF0000"/>
        </w:rPr>
        <w:t>(0.25 điểm)</w:t>
      </w:r>
    </w:p>
    <w:p>
      <w:pPr>
        <w:numPr>
          <w:ilvl w:val="0"/>
          <w:numId w:val="2"/>
        </w:numPr>
        <w:tabs>
          <w:tab w:val="left" w:pos="284"/>
          <w:tab w:val="right" w:leader="dot" w:pos="9072"/>
          <w:tab w:val="clear" w:pos="720"/>
        </w:tabs>
        <w:spacing w:before="240"/>
        <w:ind w:left="1080"/>
        <w:jc w:val="both"/>
      </w:pPr>
      <w:r>
        <w:t xml:space="preserve">Quan hệ: ngang bằng (hợp đồng) </w:t>
      </w:r>
      <w:r>
        <w:rPr>
          <w:color w:val="FF0000"/>
        </w:rPr>
        <w:t>(0.25 điểm)</w:t>
      </w:r>
    </w:p>
    <w:p>
      <w:pPr>
        <w:numPr>
          <w:ilvl w:val="0"/>
          <w:numId w:val="2"/>
        </w:numPr>
        <w:tabs>
          <w:tab w:val="left" w:pos="284"/>
          <w:tab w:val="right" w:leader="dot" w:pos="9072"/>
          <w:tab w:val="clear" w:pos="720"/>
        </w:tabs>
        <w:spacing w:before="240"/>
        <w:ind w:left="1080"/>
        <w:jc w:val="both"/>
      </w:pPr>
      <w:r>
        <w:t xml:space="preserve">Nội dung: Chi tiết cao  </w:t>
      </w:r>
      <w:r>
        <w:rPr>
          <w:color w:val="FF0000"/>
        </w:rPr>
        <w:t>(0.25 điểm)</w:t>
      </w:r>
    </w:p>
    <w:p>
      <w:pPr>
        <w:numPr>
          <w:ilvl w:val="0"/>
          <w:numId w:val="1"/>
        </w:numPr>
        <w:tabs>
          <w:tab w:val="left" w:pos="284"/>
          <w:tab w:val="right" w:leader="dot" w:pos="9072"/>
          <w:tab w:val="clear" w:pos="720"/>
        </w:tabs>
        <w:spacing w:before="240"/>
        <w:jc w:val="both"/>
      </w:pPr>
      <w:r>
        <w:t>Ví dụ minh họa</w:t>
      </w:r>
    </w:p>
    <w:p>
      <w:pPr>
        <w:numPr>
          <w:ilvl w:val="0"/>
          <w:numId w:val="2"/>
        </w:numPr>
        <w:tabs>
          <w:tab w:val="left" w:pos="284"/>
          <w:tab w:val="right" w:leader="dot" w:pos="9072"/>
          <w:tab w:val="clear" w:pos="720"/>
        </w:tabs>
        <w:spacing w:before="240"/>
        <w:ind w:left="1080"/>
        <w:jc w:val="both"/>
      </w:pPr>
      <w:r>
        <w:t xml:space="preserve">Nêu được các Chủ thể </w:t>
      </w:r>
      <w:r>
        <w:rPr>
          <w:color w:val="FF0000"/>
        </w:rPr>
        <w:t>(0.25 điểm)</w:t>
      </w:r>
    </w:p>
    <w:p>
      <w:pPr>
        <w:numPr>
          <w:ilvl w:val="0"/>
          <w:numId w:val="2"/>
        </w:numPr>
        <w:tabs>
          <w:tab w:val="left" w:pos="284"/>
          <w:tab w:val="right" w:leader="dot" w:pos="9072"/>
          <w:tab w:val="clear" w:pos="720"/>
        </w:tabs>
        <w:spacing w:before="240"/>
        <w:ind w:left="1080"/>
        <w:jc w:val="both"/>
      </w:pPr>
      <w:r>
        <w:t xml:space="preserve">Phân tích được mối quan hệ giữa các chủ thể </w:t>
      </w:r>
      <w:r>
        <w:rPr>
          <w:color w:val="FF0000"/>
        </w:rPr>
        <w:t>(0.25 điểm)</w:t>
      </w:r>
    </w:p>
    <w:p>
      <w:pPr>
        <w:tabs>
          <w:tab w:val="left" w:pos="284"/>
          <w:tab w:val="right" w:leader="dot" w:pos="9072"/>
        </w:tabs>
        <w:spacing w:before="240"/>
        <w:ind w:left="270"/>
        <w:jc w:val="both"/>
      </w:pPr>
      <w:r>
        <w:rPr>
          <w:b/>
          <w:bCs/>
          <w:u w:val="single"/>
          <w:lang w:val="pt-BR"/>
        </w:rPr>
        <w:t>Câu 2:</w:t>
      </w:r>
      <w:r>
        <w:rPr>
          <w:bCs/>
          <w:lang w:val="pt-BR"/>
        </w:rPr>
        <w:t xml:space="preserve"> </w:t>
      </w:r>
      <w:r>
        <w:t xml:space="preserve">(7.50 điểm): </w:t>
      </w:r>
    </w:p>
    <w:tbl>
      <w:tblPr>
        <w:tblStyle w:val="5"/>
        <w:tblW w:w="10545" w:type="dxa"/>
        <w:tblInd w:w="0" w:type="dxa"/>
        <w:tblLayout w:type="autofit"/>
        <w:tblCellMar>
          <w:top w:w="0" w:type="dxa"/>
          <w:left w:w="108" w:type="dxa"/>
          <w:bottom w:w="0" w:type="dxa"/>
          <w:right w:w="108" w:type="dxa"/>
        </w:tblCellMar>
      </w:tblPr>
      <w:tblGrid>
        <w:gridCol w:w="959"/>
        <w:gridCol w:w="3086"/>
        <w:gridCol w:w="1170"/>
        <w:gridCol w:w="2275"/>
        <w:gridCol w:w="875"/>
        <w:gridCol w:w="2180"/>
      </w:tblGrid>
      <w:tr>
        <w:tblPrEx>
          <w:tblCellMar>
            <w:top w:w="0" w:type="dxa"/>
            <w:left w:w="108" w:type="dxa"/>
            <w:bottom w:w="0" w:type="dxa"/>
            <w:right w:w="108" w:type="dxa"/>
          </w:tblCellMar>
        </w:tblPrEx>
        <w:trPr>
          <w:trHeight w:val="390" w:hRule="atLeast"/>
        </w:trPr>
        <w:tc>
          <w:tcPr>
            <w:tcW w:w="959" w:type="dxa"/>
            <w:tcBorders>
              <w:top w:val="single" w:color="auto" w:sz="4" w:space="0"/>
              <w:left w:val="single" w:color="auto" w:sz="4" w:space="0"/>
              <w:bottom w:val="nil"/>
              <w:right w:val="single" w:color="auto" w:sz="4" w:space="0"/>
            </w:tcBorders>
            <w:shd w:val="clear" w:color="auto" w:fill="auto"/>
            <w:noWrap/>
            <w:vAlign w:val="center"/>
          </w:tcPr>
          <w:p>
            <w:pPr>
              <w:jc w:val="center"/>
              <w:rPr>
                <w:rFonts w:ascii="Tahoma" w:hAnsi="Tahoma" w:cs="Tahoma"/>
                <w:b/>
                <w:bCs/>
                <w:sz w:val="24"/>
              </w:rPr>
            </w:pPr>
            <w:r>
              <w:rPr>
                <w:rFonts w:ascii="Tahoma" w:hAnsi="Tahoma" w:cs="Tahoma"/>
                <w:b/>
                <w:bCs/>
                <w:sz w:val="24"/>
              </w:rPr>
              <w:t>STT</w:t>
            </w:r>
          </w:p>
        </w:tc>
        <w:tc>
          <w:tcPr>
            <w:tcW w:w="3086" w:type="dxa"/>
            <w:tcBorders>
              <w:top w:val="single" w:color="auto" w:sz="4" w:space="0"/>
              <w:left w:val="nil"/>
              <w:bottom w:val="nil"/>
              <w:right w:val="single" w:color="auto" w:sz="4" w:space="0"/>
            </w:tcBorders>
            <w:shd w:val="clear" w:color="auto" w:fill="auto"/>
            <w:noWrap/>
            <w:vAlign w:val="center"/>
          </w:tcPr>
          <w:p>
            <w:pPr>
              <w:jc w:val="center"/>
              <w:rPr>
                <w:rFonts w:ascii="Tahoma" w:hAnsi="Tahoma" w:cs="Tahoma"/>
                <w:b/>
                <w:bCs/>
                <w:sz w:val="24"/>
              </w:rPr>
            </w:pPr>
            <w:r>
              <w:rPr>
                <w:rFonts w:ascii="Tahoma" w:hAnsi="Tahoma" w:cs="Tahoma"/>
                <w:b/>
                <w:bCs/>
                <w:sz w:val="24"/>
              </w:rPr>
              <w:t>Khoản mục</w:t>
            </w:r>
          </w:p>
        </w:tc>
        <w:tc>
          <w:tcPr>
            <w:tcW w:w="1170" w:type="dxa"/>
            <w:tcBorders>
              <w:top w:val="single" w:color="auto" w:sz="4" w:space="0"/>
              <w:left w:val="nil"/>
              <w:bottom w:val="nil"/>
              <w:right w:val="single" w:color="auto" w:sz="4" w:space="0"/>
            </w:tcBorders>
            <w:shd w:val="clear" w:color="auto" w:fill="auto"/>
            <w:noWrap/>
            <w:vAlign w:val="center"/>
          </w:tcPr>
          <w:p>
            <w:pPr>
              <w:jc w:val="center"/>
              <w:rPr>
                <w:rFonts w:ascii="Tahoma" w:hAnsi="Tahoma" w:cs="Tahoma"/>
                <w:b/>
                <w:bCs/>
                <w:sz w:val="24"/>
              </w:rPr>
            </w:pPr>
            <w:r>
              <w:rPr>
                <w:rFonts w:ascii="Tahoma" w:hAnsi="Tahoma" w:cs="Tahoma"/>
                <w:b/>
                <w:bCs/>
                <w:sz w:val="24"/>
              </w:rPr>
              <w:t>ĐVT</w:t>
            </w:r>
          </w:p>
        </w:tc>
        <w:tc>
          <w:tcPr>
            <w:tcW w:w="2275" w:type="dxa"/>
            <w:tcBorders>
              <w:top w:val="single" w:color="auto" w:sz="4" w:space="0"/>
              <w:left w:val="nil"/>
              <w:bottom w:val="nil"/>
              <w:right w:val="single" w:color="auto" w:sz="4" w:space="0"/>
            </w:tcBorders>
            <w:shd w:val="clear" w:color="auto" w:fill="auto"/>
            <w:noWrap/>
            <w:vAlign w:val="center"/>
          </w:tcPr>
          <w:p>
            <w:pPr>
              <w:jc w:val="center"/>
              <w:rPr>
                <w:rFonts w:ascii="Tahoma" w:hAnsi="Tahoma" w:cs="Tahoma"/>
                <w:b/>
                <w:bCs/>
                <w:sz w:val="24"/>
              </w:rPr>
            </w:pPr>
            <w:r>
              <w:rPr>
                <w:rFonts w:ascii="Tahoma" w:hAnsi="Tahoma" w:cs="Tahoma"/>
                <w:b/>
                <w:bCs/>
                <w:sz w:val="24"/>
              </w:rPr>
              <w:t xml:space="preserve">Giá trị </w:t>
            </w:r>
          </w:p>
        </w:tc>
        <w:tc>
          <w:tcPr>
            <w:tcW w:w="875" w:type="dxa"/>
            <w:tcBorders>
              <w:top w:val="nil"/>
              <w:left w:val="nil"/>
              <w:bottom w:val="nil"/>
              <w:right w:val="nil"/>
            </w:tcBorders>
            <w:shd w:val="clear" w:color="auto" w:fill="auto"/>
            <w:noWrap/>
            <w:vAlign w:val="center"/>
          </w:tcPr>
          <w:p>
            <w:pPr>
              <w:jc w:val="center"/>
              <w:rPr>
                <w:b/>
                <w:bCs/>
                <w:color w:val="FF0000"/>
                <w:sz w:val="28"/>
                <w:szCs w:val="28"/>
              </w:rPr>
            </w:pPr>
            <w:r>
              <w:rPr>
                <w:b/>
                <w:bCs/>
                <w:color w:val="FF0000"/>
                <w:sz w:val="28"/>
                <w:szCs w:val="28"/>
              </w:rPr>
              <w:t xml:space="preserve">Điểm </w:t>
            </w:r>
          </w:p>
        </w:tc>
        <w:tc>
          <w:tcPr>
            <w:tcW w:w="2180" w:type="dxa"/>
            <w:tcBorders>
              <w:top w:val="nil"/>
              <w:left w:val="nil"/>
              <w:bottom w:val="nil"/>
              <w:right w:val="nil"/>
            </w:tcBorders>
            <w:shd w:val="clear" w:color="auto" w:fill="auto"/>
            <w:noWrap/>
            <w:vAlign w:val="bottom"/>
          </w:tcPr>
          <w:p>
            <w:pPr>
              <w:jc w:val="center"/>
              <w:rPr>
                <w:b/>
                <w:bCs/>
                <w:color w:val="FF0000"/>
                <w:sz w:val="28"/>
                <w:szCs w:val="28"/>
              </w:rPr>
            </w:pPr>
          </w:p>
        </w:tc>
      </w:tr>
      <w:tr>
        <w:tblPrEx>
          <w:tblCellMar>
            <w:top w:w="0" w:type="dxa"/>
            <w:left w:w="108" w:type="dxa"/>
            <w:bottom w:w="0" w:type="dxa"/>
            <w:right w:w="108" w:type="dxa"/>
          </w:tblCellMar>
        </w:tblPrEx>
        <w:trPr>
          <w:trHeight w:val="390" w:hRule="atLeast"/>
        </w:trPr>
        <w:tc>
          <w:tcPr>
            <w:tcW w:w="959" w:type="dxa"/>
            <w:tcBorders>
              <w:top w:val="single" w:color="auto" w:sz="4" w:space="0"/>
              <w:left w:val="single" w:color="auto" w:sz="4" w:space="0"/>
              <w:bottom w:val="single" w:color="auto" w:sz="4" w:space="0"/>
              <w:right w:val="single" w:color="auto" w:sz="4" w:space="0"/>
            </w:tcBorders>
            <w:shd w:val="clear" w:color="000000" w:fill="FCD5B4"/>
            <w:noWrap/>
            <w:vAlign w:val="center"/>
          </w:tcPr>
          <w:p>
            <w:pPr>
              <w:jc w:val="center"/>
              <w:rPr>
                <w:rFonts w:ascii="Tahoma" w:hAnsi="Tahoma" w:cs="Tahoma"/>
                <w:b/>
                <w:bCs/>
                <w:sz w:val="24"/>
              </w:rPr>
            </w:pPr>
            <w:r>
              <w:rPr>
                <w:rFonts w:ascii="Tahoma" w:hAnsi="Tahoma" w:cs="Tahoma"/>
                <w:b/>
                <w:bCs/>
                <w:sz w:val="24"/>
              </w:rPr>
              <w:t>1</w:t>
            </w:r>
          </w:p>
        </w:tc>
        <w:tc>
          <w:tcPr>
            <w:tcW w:w="3086" w:type="dxa"/>
            <w:tcBorders>
              <w:top w:val="single" w:color="auto" w:sz="4" w:space="0"/>
              <w:left w:val="nil"/>
              <w:bottom w:val="single" w:color="auto" w:sz="4" w:space="0"/>
              <w:right w:val="single" w:color="auto" w:sz="4" w:space="0"/>
            </w:tcBorders>
            <w:shd w:val="clear" w:color="000000" w:fill="FCD5B4"/>
            <w:noWrap/>
            <w:vAlign w:val="bottom"/>
          </w:tcPr>
          <w:p>
            <w:pPr>
              <w:rPr>
                <w:rFonts w:ascii="Tahoma" w:hAnsi="Tahoma" w:cs="Tahoma"/>
                <w:b/>
                <w:bCs/>
                <w:sz w:val="24"/>
              </w:rPr>
            </w:pPr>
            <w:r>
              <w:rPr>
                <w:rFonts w:ascii="Tahoma" w:hAnsi="Tahoma" w:cs="Tahoma"/>
                <w:b/>
                <w:bCs/>
                <w:sz w:val="24"/>
              </w:rPr>
              <w:t>Tính các diện tích</w:t>
            </w:r>
          </w:p>
        </w:tc>
        <w:tc>
          <w:tcPr>
            <w:tcW w:w="1170" w:type="dxa"/>
            <w:tcBorders>
              <w:top w:val="single" w:color="auto" w:sz="4" w:space="0"/>
              <w:left w:val="nil"/>
              <w:bottom w:val="single" w:color="auto" w:sz="4" w:space="0"/>
              <w:right w:val="single" w:color="auto" w:sz="4" w:space="0"/>
            </w:tcBorders>
            <w:shd w:val="clear" w:color="000000" w:fill="FCD5B4"/>
            <w:noWrap/>
            <w:vAlign w:val="center"/>
          </w:tcPr>
          <w:p>
            <w:pPr>
              <w:jc w:val="center"/>
              <w:rPr>
                <w:rFonts w:ascii="Tahoma" w:hAnsi="Tahoma" w:cs="Tahoma"/>
                <w:b/>
                <w:bCs/>
                <w:sz w:val="24"/>
              </w:rPr>
            </w:pPr>
            <w:r>
              <w:rPr>
                <w:rFonts w:ascii="Tahoma" w:hAnsi="Tahoma" w:cs="Tahoma"/>
                <w:b/>
                <w:bCs/>
                <w:sz w:val="24"/>
              </w:rPr>
              <w:t> </w:t>
            </w:r>
          </w:p>
        </w:tc>
        <w:tc>
          <w:tcPr>
            <w:tcW w:w="2275" w:type="dxa"/>
            <w:tcBorders>
              <w:top w:val="single" w:color="auto" w:sz="4" w:space="0"/>
              <w:left w:val="nil"/>
              <w:bottom w:val="single" w:color="auto" w:sz="4" w:space="0"/>
              <w:right w:val="single" w:color="auto" w:sz="4" w:space="0"/>
            </w:tcBorders>
            <w:shd w:val="clear" w:color="000000" w:fill="FCD5B4"/>
            <w:noWrap/>
            <w:vAlign w:val="center"/>
          </w:tcPr>
          <w:p>
            <w:pPr>
              <w:jc w:val="center"/>
              <w:rPr>
                <w:rFonts w:ascii="Tahoma" w:hAnsi="Tahoma" w:cs="Tahoma"/>
                <w:b/>
                <w:bCs/>
                <w:sz w:val="24"/>
              </w:rPr>
            </w:pPr>
            <w:r>
              <w:rPr>
                <w:rFonts w:ascii="Tahoma" w:hAnsi="Tahoma" w:cs="Tahoma"/>
                <w:b/>
                <w:bCs/>
                <w:sz w:val="24"/>
              </w:rPr>
              <w:t> </w:t>
            </w:r>
          </w:p>
        </w:tc>
        <w:tc>
          <w:tcPr>
            <w:tcW w:w="875" w:type="dxa"/>
            <w:tcBorders>
              <w:top w:val="nil"/>
              <w:left w:val="nil"/>
              <w:bottom w:val="nil"/>
              <w:right w:val="nil"/>
            </w:tcBorders>
            <w:shd w:val="clear" w:color="auto" w:fill="auto"/>
            <w:noWrap/>
            <w:vAlign w:val="bottom"/>
          </w:tcPr>
          <w:p>
            <w:pPr>
              <w:jc w:val="center"/>
              <w:rPr>
                <w:rFonts w:ascii="Tahoma" w:hAnsi="Tahoma" w:cs="Tahoma"/>
                <w:b/>
                <w:bCs/>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6"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1.1</w:t>
            </w:r>
          </w:p>
        </w:tc>
        <w:tc>
          <w:tcPr>
            <w:tcW w:w="3086" w:type="dxa"/>
            <w:tcBorders>
              <w:top w:val="nil"/>
              <w:left w:val="nil"/>
              <w:bottom w:val="single" w:color="auto" w:sz="4" w:space="0"/>
              <w:right w:val="single" w:color="auto" w:sz="4" w:space="0"/>
            </w:tcBorders>
            <w:shd w:val="clear" w:color="auto" w:fill="auto"/>
            <w:noWrap/>
            <w:vAlign w:val="center"/>
          </w:tcPr>
          <w:p>
            <w:pPr>
              <w:rPr>
                <w:rFonts w:ascii="Tahoma" w:hAnsi="Tahoma" w:cs="Tahoma"/>
                <w:sz w:val="24"/>
              </w:rPr>
            </w:pPr>
            <w:r>
              <w:rPr>
                <w:rFonts w:ascii="Tahoma" w:hAnsi="Tahoma" w:cs="Tahoma"/>
                <w:sz w:val="24"/>
              </w:rPr>
              <w:t xml:space="preserve">Diện tích khu đất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3,000.0 </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rFonts w:ascii="Tahoma" w:hAnsi="Tahoma" w:cs="Tahoma"/>
                <w:sz w:val="24"/>
              </w:rPr>
            </w:pPr>
            <w:r>
              <w:rPr>
                <w:rFonts w:ascii="Tahoma" w:hAnsi="Tahoma" w:cs="Tahoma"/>
                <w:sz w:val="24"/>
              </w:rPr>
              <w:t xml:space="preserve">Mật độ xây dựng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40.0 </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Diện tích chiếm đất (=Diện tích xây dựng)</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1,200.0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hệ số sử dụng đất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5.0 </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vAlign w:val="center"/>
          </w:tcPr>
          <w:p>
            <w:pPr>
              <w:rPr>
                <w:rFonts w:ascii="Tahoma" w:hAnsi="Tahoma" w:cs="Tahoma"/>
                <w:sz w:val="24"/>
              </w:rPr>
            </w:pPr>
            <w:r>
              <w:rPr>
                <w:rFonts w:ascii="Tahoma" w:hAnsi="Tahoma" w:cs="Tahoma"/>
                <w:sz w:val="24"/>
              </w:rPr>
              <w:t>Tổng diện tích xây dựng (không kể hầm, mái)</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15,000.0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1.2</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Diện tích tầng hầm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2,700.0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1.3</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Diện tích mái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1,200.0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1.4</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Diện tích ở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9,000.0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408"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Hệ số sử dụng mặt bằng (K</w:t>
            </w:r>
            <w:r>
              <w:rPr>
                <w:rFonts w:ascii="Tahoma" w:hAnsi="Tahoma" w:cs="Tahoma"/>
                <w:sz w:val="24"/>
                <w:vertAlign w:val="subscript"/>
              </w:rPr>
              <w:t>0</w:t>
            </w:r>
            <w:r>
              <w:rPr>
                <w:rFonts w:ascii="Tahoma" w:hAnsi="Tahoma" w:cs="Tahoma"/>
                <w:sz w:val="24"/>
              </w:rPr>
              <w:t xml:space="preserve">), lấy với giá trị </w:t>
            </w:r>
            <w:r>
              <w:rPr>
                <w:rFonts w:ascii="Tahoma" w:hAnsi="Tahoma" w:cs="Tahoma"/>
                <w:b/>
                <w:bCs/>
                <w:sz w:val="24"/>
              </w:rPr>
              <w:t>max</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0.6</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6"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1.5</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Diện tích sử dụng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12,000.0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414"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Hệ số ở (K</w:t>
            </w:r>
            <w:r>
              <w:rPr>
                <w:rFonts w:ascii="Tahoma" w:hAnsi="Tahoma" w:cs="Tahoma"/>
                <w:sz w:val="24"/>
                <w:vertAlign w:val="subscript"/>
              </w:rPr>
              <w:t>1</w:t>
            </w:r>
            <w:r>
              <w:rPr>
                <w:rFonts w:ascii="Tahoma" w:hAnsi="Tahoma" w:cs="Tahoma"/>
                <w:sz w:val="24"/>
              </w:rPr>
              <w:t xml:space="preserve">), lấy với giá trị </w:t>
            </w:r>
            <w:r>
              <w:rPr>
                <w:rFonts w:ascii="Tahoma" w:hAnsi="Tahoma" w:cs="Tahoma"/>
                <w:b/>
                <w:bCs/>
                <w:sz w:val="24"/>
              </w:rPr>
              <w:t>max</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0.75</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1.6</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Diện tích cầu thang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1,500.0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408"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Hệ số cầu thang (K</w:t>
            </w:r>
            <w:r>
              <w:rPr>
                <w:rFonts w:ascii="Tahoma" w:hAnsi="Tahoma" w:cs="Tahoma"/>
                <w:sz w:val="24"/>
                <w:vertAlign w:val="subscript"/>
              </w:rPr>
              <w:t>4</w:t>
            </w:r>
            <w:r>
              <w:rPr>
                <w:rFonts w:ascii="Tahoma" w:hAnsi="Tahoma" w:cs="Tahoma"/>
                <w:sz w:val="24"/>
              </w:rPr>
              <w:t xml:space="preserve">), lấy với giá trị </w:t>
            </w:r>
            <w:r>
              <w:rPr>
                <w:rFonts w:ascii="Tahoma" w:hAnsi="Tahoma" w:cs="Tahoma"/>
                <w:b/>
                <w:bCs/>
                <w:sz w:val="24"/>
              </w:rPr>
              <w:t>max</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0.1</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1.7</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Diện tích kết cấu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xml:space="preserve">                        3,000.0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408"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Hệ số kết cấu (K</w:t>
            </w:r>
            <w:r>
              <w:rPr>
                <w:rFonts w:ascii="Tahoma" w:hAnsi="Tahoma" w:cs="Tahoma"/>
                <w:sz w:val="24"/>
                <w:vertAlign w:val="subscript"/>
              </w:rPr>
              <w:t>5</w:t>
            </w:r>
            <w:r>
              <w:rPr>
                <w:rFonts w:ascii="Tahoma" w:hAnsi="Tahoma" w:cs="Tahoma"/>
                <w:sz w:val="24"/>
              </w:rPr>
              <w:t xml:space="preserve">), lấy với giá trị </w:t>
            </w:r>
            <w:r>
              <w:rPr>
                <w:rFonts w:ascii="Tahoma" w:hAnsi="Tahoma" w:cs="Tahoma"/>
                <w:b/>
                <w:bCs/>
                <w:sz w:val="24"/>
              </w:rPr>
              <w:t>max</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0.2</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nil"/>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1.8</w:t>
            </w:r>
          </w:p>
        </w:tc>
        <w:tc>
          <w:tcPr>
            <w:tcW w:w="3086" w:type="dxa"/>
            <w:tcBorders>
              <w:top w:val="nil"/>
              <w:left w:val="nil"/>
              <w:bottom w:val="nil"/>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Số tầng cao (Kể cả tầng mái) </w:t>
            </w:r>
          </w:p>
        </w:tc>
        <w:tc>
          <w:tcPr>
            <w:tcW w:w="1170" w:type="dxa"/>
            <w:tcBorders>
              <w:top w:val="nil"/>
              <w:left w:val="nil"/>
              <w:bottom w:val="nil"/>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Tầng</w:t>
            </w:r>
          </w:p>
        </w:tc>
        <w:tc>
          <w:tcPr>
            <w:tcW w:w="2275" w:type="dxa"/>
            <w:tcBorders>
              <w:top w:val="nil"/>
              <w:left w:val="nil"/>
              <w:bottom w:val="nil"/>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14.0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nil"/>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nil"/>
              <w:right w:val="single" w:color="auto" w:sz="4" w:space="0"/>
            </w:tcBorders>
            <w:shd w:val="clear" w:color="auto" w:fill="auto"/>
            <w:noWrap/>
            <w:vAlign w:val="bottom"/>
          </w:tcPr>
          <w:p>
            <w:pPr>
              <w:rPr>
                <w:rFonts w:ascii="Tahoma" w:hAnsi="Tahoma" w:cs="Tahoma"/>
                <w:i/>
                <w:iCs/>
                <w:sz w:val="24"/>
                <w:u w:val="single"/>
              </w:rPr>
            </w:pPr>
            <w:r>
              <w:rPr>
                <w:rFonts w:ascii="Tahoma" w:hAnsi="Tahoma" w:cs="Tahoma"/>
                <w:i/>
                <w:iCs/>
                <w:sz w:val="24"/>
                <w:u w:val="single"/>
              </w:rPr>
              <w:t>Tổng hợp diện tích</w:t>
            </w:r>
          </w:p>
        </w:tc>
        <w:tc>
          <w:tcPr>
            <w:tcW w:w="1170" w:type="dxa"/>
            <w:tcBorders>
              <w:top w:val="nil"/>
              <w:left w:val="nil"/>
              <w:bottom w:val="nil"/>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nil"/>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nil"/>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nil"/>
              <w:right w:val="single" w:color="auto" w:sz="4" w:space="0"/>
            </w:tcBorders>
            <w:shd w:val="clear" w:color="auto" w:fill="auto"/>
            <w:noWrap/>
            <w:vAlign w:val="bottom"/>
          </w:tcPr>
          <w:p>
            <w:pPr>
              <w:rPr>
                <w:rFonts w:ascii="Tahoma" w:hAnsi="Tahoma" w:cs="Tahoma"/>
                <w:i/>
                <w:iCs/>
                <w:sz w:val="24"/>
              </w:rPr>
            </w:pPr>
            <w:r>
              <w:rPr>
                <w:rFonts w:ascii="Tahoma" w:hAnsi="Tahoma" w:cs="Tahoma"/>
                <w:i/>
                <w:iCs/>
                <w:sz w:val="24"/>
              </w:rPr>
              <w:t xml:space="preserve">- Tổng diện tích tầng hầm </w:t>
            </w:r>
          </w:p>
        </w:tc>
        <w:tc>
          <w:tcPr>
            <w:tcW w:w="1170" w:type="dxa"/>
            <w:tcBorders>
              <w:top w:val="nil"/>
              <w:left w:val="nil"/>
              <w:bottom w:val="nil"/>
              <w:right w:val="single" w:color="auto" w:sz="4" w:space="0"/>
            </w:tcBorders>
            <w:shd w:val="clear" w:color="auto" w:fill="auto"/>
            <w:noWrap/>
            <w:vAlign w:val="center"/>
          </w:tcPr>
          <w:p>
            <w:pPr>
              <w:jc w:val="center"/>
              <w:rPr>
                <w:rFonts w:ascii="Tahoma" w:hAnsi="Tahoma" w:cs="Tahoma"/>
                <w:i/>
                <w:iCs/>
                <w:sz w:val="24"/>
              </w:rPr>
            </w:pPr>
            <w:r>
              <w:rPr>
                <w:rFonts w:ascii="Tahoma" w:hAnsi="Tahoma" w:cs="Tahoma"/>
                <w:i/>
                <w:iCs/>
                <w:sz w:val="24"/>
              </w:rPr>
              <w:t>m2</w:t>
            </w:r>
          </w:p>
        </w:tc>
        <w:tc>
          <w:tcPr>
            <w:tcW w:w="2275" w:type="dxa"/>
            <w:tcBorders>
              <w:top w:val="nil"/>
              <w:left w:val="nil"/>
              <w:bottom w:val="nil"/>
              <w:right w:val="single" w:color="auto" w:sz="4" w:space="0"/>
            </w:tcBorders>
            <w:shd w:val="clear" w:color="auto" w:fill="auto"/>
            <w:noWrap/>
            <w:vAlign w:val="center"/>
          </w:tcPr>
          <w:p>
            <w:pPr>
              <w:jc w:val="right"/>
              <w:rPr>
                <w:rFonts w:ascii="Tahoma" w:hAnsi="Tahoma" w:cs="Tahoma"/>
                <w:i/>
                <w:iCs/>
                <w:sz w:val="24"/>
              </w:rPr>
            </w:pPr>
            <w:r>
              <w:rPr>
                <w:rFonts w:ascii="Tahoma" w:hAnsi="Tahoma" w:cs="Tahoma"/>
                <w:i/>
                <w:iCs/>
                <w:sz w:val="24"/>
              </w:rPr>
              <w:t xml:space="preserve">                       2,700.0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nil"/>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nil"/>
              <w:right w:val="single" w:color="auto" w:sz="4" w:space="0"/>
            </w:tcBorders>
            <w:shd w:val="clear" w:color="auto" w:fill="auto"/>
            <w:noWrap/>
            <w:vAlign w:val="bottom"/>
          </w:tcPr>
          <w:p>
            <w:pPr>
              <w:rPr>
                <w:rFonts w:ascii="Tahoma" w:hAnsi="Tahoma" w:cs="Tahoma"/>
                <w:i/>
                <w:iCs/>
                <w:sz w:val="24"/>
              </w:rPr>
            </w:pPr>
            <w:r>
              <w:rPr>
                <w:rFonts w:ascii="Tahoma" w:hAnsi="Tahoma" w:cs="Tahoma"/>
                <w:i/>
                <w:iCs/>
                <w:sz w:val="24"/>
              </w:rPr>
              <w:t xml:space="preserve">- Tổng diện tích các tầng nổi kể cả mái </w:t>
            </w:r>
          </w:p>
        </w:tc>
        <w:tc>
          <w:tcPr>
            <w:tcW w:w="1170" w:type="dxa"/>
            <w:tcBorders>
              <w:top w:val="nil"/>
              <w:left w:val="nil"/>
              <w:bottom w:val="nil"/>
              <w:right w:val="single" w:color="auto" w:sz="4" w:space="0"/>
            </w:tcBorders>
            <w:shd w:val="clear" w:color="auto" w:fill="auto"/>
            <w:noWrap/>
            <w:vAlign w:val="center"/>
          </w:tcPr>
          <w:p>
            <w:pPr>
              <w:jc w:val="center"/>
              <w:rPr>
                <w:rFonts w:ascii="Tahoma" w:hAnsi="Tahoma" w:cs="Tahoma"/>
                <w:i/>
                <w:iCs/>
                <w:sz w:val="24"/>
              </w:rPr>
            </w:pPr>
            <w:r>
              <w:rPr>
                <w:rFonts w:ascii="Tahoma" w:hAnsi="Tahoma" w:cs="Tahoma"/>
                <w:i/>
                <w:iCs/>
                <w:sz w:val="24"/>
              </w:rPr>
              <w:t>m2</w:t>
            </w:r>
          </w:p>
        </w:tc>
        <w:tc>
          <w:tcPr>
            <w:tcW w:w="2275" w:type="dxa"/>
            <w:tcBorders>
              <w:top w:val="nil"/>
              <w:left w:val="nil"/>
              <w:bottom w:val="nil"/>
              <w:right w:val="single" w:color="auto" w:sz="4" w:space="0"/>
            </w:tcBorders>
            <w:shd w:val="clear" w:color="auto" w:fill="auto"/>
            <w:noWrap/>
            <w:vAlign w:val="center"/>
          </w:tcPr>
          <w:p>
            <w:pPr>
              <w:jc w:val="right"/>
              <w:rPr>
                <w:rFonts w:ascii="Tahoma" w:hAnsi="Tahoma" w:cs="Tahoma"/>
                <w:i/>
                <w:iCs/>
                <w:sz w:val="24"/>
              </w:rPr>
            </w:pPr>
            <w:r>
              <w:rPr>
                <w:rFonts w:ascii="Tahoma" w:hAnsi="Tahoma" w:cs="Tahoma"/>
                <w:i/>
                <w:iCs/>
                <w:sz w:val="24"/>
              </w:rPr>
              <w:t xml:space="preserve">                      16,200.0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single" w:color="auto" w:sz="4" w:space="0"/>
              <w:left w:val="single" w:color="auto" w:sz="4" w:space="0"/>
              <w:bottom w:val="single" w:color="auto" w:sz="4" w:space="0"/>
              <w:right w:val="single" w:color="auto" w:sz="4" w:space="0"/>
            </w:tcBorders>
            <w:shd w:val="clear" w:color="000000" w:fill="FCD5B4"/>
            <w:noWrap/>
            <w:vAlign w:val="center"/>
          </w:tcPr>
          <w:p>
            <w:pPr>
              <w:jc w:val="center"/>
              <w:rPr>
                <w:rFonts w:ascii="Tahoma" w:hAnsi="Tahoma" w:cs="Tahoma"/>
                <w:b/>
                <w:bCs/>
                <w:sz w:val="24"/>
              </w:rPr>
            </w:pPr>
            <w:r>
              <w:rPr>
                <w:rFonts w:ascii="Tahoma" w:hAnsi="Tahoma" w:cs="Tahoma"/>
                <w:b/>
                <w:bCs/>
                <w:sz w:val="24"/>
              </w:rPr>
              <w:t>2</w:t>
            </w:r>
          </w:p>
        </w:tc>
        <w:tc>
          <w:tcPr>
            <w:tcW w:w="3086" w:type="dxa"/>
            <w:tcBorders>
              <w:top w:val="single" w:color="auto" w:sz="4" w:space="0"/>
              <w:left w:val="nil"/>
              <w:bottom w:val="single" w:color="auto" w:sz="4" w:space="0"/>
              <w:right w:val="single" w:color="auto" w:sz="4" w:space="0"/>
            </w:tcBorders>
            <w:shd w:val="clear" w:color="000000" w:fill="FCD5B4"/>
            <w:noWrap/>
            <w:vAlign w:val="bottom"/>
          </w:tcPr>
          <w:p>
            <w:pPr>
              <w:rPr>
                <w:rFonts w:ascii="Tahoma" w:hAnsi="Tahoma" w:cs="Tahoma"/>
                <w:b/>
                <w:bCs/>
                <w:sz w:val="24"/>
              </w:rPr>
            </w:pPr>
            <w:r>
              <w:rPr>
                <w:rFonts w:ascii="Tahoma" w:hAnsi="Tahoma" w:cs="Tahoma"/>
                <w:b/>
                <w:bCs/>
                <w:sz w:val="24"/>
              </w:rPr>
              <w:t xml:space="preserve">Tổng mức đầu tư: tính theo suất vốn đầu tư </w:t>
            </w:r>
          </w:p>
        </w:tc>
        <w:tc>
          <w:tcPr>
            <w:tcW w:w="1170" w:type="dxa"/>
            <w:tcBorders>
              <w:top w:val="single" w:color="auto" w:sz="4" w:space="0"/>
              <w:left w:val="nil"/>
              <w:bottom w:val="single" w:color="auto" w:sz="4" w:space="0"/>
              <w:right w:val="single" w:color="auto" w:sz="4" w:space="0"/>
            </w:tcBorders>
            <w:shd w:val="clear" w:color="000000" w:fill="FCD5B4"/>
            <w:noWrap/>
            <w:vAlign w:val="center"/>
          </w:tcPr>
          <w:p>
            <w:pPr>
              <w:jc w:val="center"/>
              <w:rPr>
                <w:rFonts w:ascii="Tahoma" w:hAnsi="Tahoma" w:cs="Tahoma"/>
                <w:b/>
                <w:bCs/>
                <w:sz w:val="24"/>
              </w:rPr>
            </w:pPr>
            <w:r>
              <w:rPr>
                <w:rFonts w:ascii="Tahoma" w:hAnsi="Tahoma" w:cs="Tahoma"/>
                <w:b/>
                <w:bCs/>
                <w:sz w:val="24"/>
              </w:rPr>
              <w:t>VNĐ</w:t>
            </w:r>
          </w:p>
        </w:tc>
        <w:tc>
          <w:tcPr>
            <w:tcW w:w="2275" w:type="dxa"/>
            <w:tcBorders>
              <w:top w:val="single" w:color="auto" w:sz="4" w:space="0"/>
              <w:left w:val="nil"/>
              <w:bottom w:val="single" w:color="auto" w:sz="4" w:space="0"/>
              <w:right w:val="single" w:color="auto" w:sz="4" w:space="0"/>
            </w:tcBorders>
            <w:shd w:val="clear" w:color="000000" w:fill="FCD5B4"/>
            <w:noWrap/>
            <w:vAlign w:val="center"/>
          </w:tcPr>
          <w:p>
            <w:pPr>
              <w:jc w:val="center"/>
              <w:rPr>
                <w:rFonts w:ascii="Tahoma" w:hAnsi="Tahoma" w:cs="Tahoma"/>
                <w:b/>
                <w:bCs/>
                <w:sz w:val="24"/>
              </w:rPr>
            </w:pPr>
            <w:r>
              <w:rPr>
                <w:rFonts w:ascii="Tahoma" w:hAnsi="Tahoma" w:cs="Tahoma"/>
                <w:b/>
                <w:bCs/>
                <w:sz w:val="24"/>
              </w:rPr>
              <w:t> </w:t>
            </w:r>
          </w:p>
        </w:tc>
        <w:tc>
          <w:tcPr>
            <w:tcW w:w="875" w:type="dxa"/>
            <w:tcBorders>
              <w:top w:val="nil"/>
              <w:left w:val="nil"/>
              <w:bottom w:val="nil"/>
              <w:right w:val="nil"/>
            </w:tcBorders>
            <w:shd w:val="clear" w:color="auto" w:fill="auto"/>
            <w:noWrap/>
            <w:vAlign w:val="bottom"/>
          </w:tcPr>
          <w:p>
            <w:pPr>
              <w:jc w:val="center"/>
              <w:rPr>
                <w:rFonts w:ascii="Tahoma" w:hAnsi="Tahoma" w:cs="Tahoma"/>
                <w:b/>
                <w:bCs/>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2.1</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Chi phí xây dựng Tầng hầm (1 tầng)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nil"/>
              <w:right w:val="nil"/>
            </w:tcBorders>
            <w:shd w:val="clear" w:color="auto" w:fill="auto"/>
            <w:noWrap/>
            <w:vAlign w:val="bottom"/>
          </w:tcPr>
          <w:p>
            <w:pPr>
              <w:jc w:val="right"/>
              <w:rPr>
                <w:rFonts w:ascii="Tahoma" w:hAnsi="Tahoma" w:cs="Tahoma"/>
                <w:sz w:val="24"/>
              </w:rPr>
            </w:pPr>
            <w:r>
              <w:rPr>
                <w:rFonts w:ascii="Tahoma" w:hAnsi="Tahoma" w:cs="Tahoma"/>
                <w:sz w:val="24"/>
              </w:rPr>
              <w:t xml:space="preserve">             28,683,764,286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Đơn giá theo suất vốn đầu tư năm 2020 sau điều chỉnh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10,623,616 </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408"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Đơn giá theo suất vốn đầu tư năm 2020: </w:t>
            </w:r>
            <w:r>
              <w:rPr>
                <w:rFonts w:ascii="Tahoma" w:hAnsi="Tahoma" w:cs="Tahoma"/>
                <w:b/>
                <w:bCs/>
                <w:sz w:val="24"/>
              </w:rPr>
              <w:t>S</w:t>
            </w:r>
            <w:r>
              <w:rPr>
                <w:rFonts w:ascii="Tahoma" w:hAnsi="Tahoma" w:cs="Tahoma"/>
                <w:b/>
                <w:bCs/>
                <w:sz w:val="24"/>
                <w:vertAlign w:val="subscript"/>
              </w:rPr>
              <w:t>0</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9,935,000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408"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Hệ số điều chỉnh </w:t>
            </w:r>
            <w:r>
              <w:rPr>
                <w:rFonts w:ascii="Tahoma" w:hAnsi="Tahoma" w:cs="Tahoma"/>
                <w:b/>
                <w:bCs/>
                <w:sz w:val="24"/>
              </w:rPr>
              <w:t>K</w:t>
            </w:r>
            <w:r>
              <w:rPr>
                <w:rFonts w:ascii="Tahoma" w:hAnsi="Tahoma" w:cs="Tahoma"/>
                <w:b/>
                <w:bCs/>
                <w:sz w:val="24"/>
                <w:vertAlign w:val="subscript"/>
              </w:rPr>
              <w:t xml:space="preserve">đc1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xml:space="preserve">                               -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408"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Hệ số điều chỉnh </w:t>
            </w:r>
            <w:r>
              <w:rPr>
                <w:rFonts w:ascii="Tahoma" w:hAnsi="Tahoma" w:cs="Tahoma"/>
                <w:b/>
                <w:bCs/>
                <w:sz w:val="24"/>
              </w:rPr>
              <w:t>K</w:t>
            </w:r>
            <w:r>
              <w:rPr>
                <w:rFonts w:ascii="Tahoma" w:hAnsi="Tahoma" w:cs="Tahoma"/>
                <w:b/>
                <w:bCs/>
                <w:sz w:val="24"/>
                <w:vertAlign w:val="subscript"/>
              </w:rPr>
              <w:t xml:space="preserve">đc2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0.87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Tỷ số diện tích giữa đất xây tầng hầm và đất để xây tầng nổi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2.500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w:t>
            </w:r>
          </w:p>
        </w:tc>
        <w:tc>
          <w:tcPr>
            <w:tcW w:w="1170"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Đơn giá đầu tư sau điều chỉnh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Tổng Diện tích tầng hầm</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2,700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Diện tích phần hầm theo chỉ giới xây dựng</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1,200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408"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Diện tích phần hầm mở rộng thêm: </w:t>
            </w:r>
            <w:r>
              <w:rPr>
                <w:rFonts w:ascii="Tahoma" w:hAnsi="Tahoma" w:cs="Tahoma"/>
                <w:b/>
                <w:bCs/>
                <w:sz w:val="24"/>
              </w:rPr>
              <w:t>N</w:t>
            </w:r>
            <w:r>
              <w:rPr>
                <w:rFonts w:ascii="Tahoma" w:hAnsi="Tahoma" w:cs="Tahoma"/>
                <w:b/>
                <w:bCs/>
                <w:sz w:val="24"/>
                <w:vertAlign w:val="subscript"/>
              </w:rPr>
              <w:t>htt</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1,500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Tổng Diện tích tầng hầm và tầng nổi : </w:t>
            </w:r>
            <w:r>
              <w:rPr>
                <w:rFonts w:ascii="Tahoma" w:hAnsi="Tahoma" w:cs="Tahoma"/>
                <w:b/>
                <w:bCs/>
                <w:sz w:val="24"/>
              </w:rPr>
              <w:t>N</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18,900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2.2</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Chi phí xây dựng các Tầng nổi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160,947,000,000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Đơn giá theo suất vốn đầu tư năm 2020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Số tầng nổi (10-15) tầng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9,935,000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Tổng diện tích các tầng nổi kể cả mái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16,200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2.3</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Các chi phí khác</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169,873,895,684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2.3.1</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Tiền đất</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96,000,000,000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Đơn giá</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32,000,000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Tổng diện tích đất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3,000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2.3.2</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Tổng Lãi vay với lãi suất i = 9.8%/ năm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10,072,738,846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Lãi vay năm thứ 1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Vay 0% * (Xây dựng hầm + Các tầng nổi+Tiền đất )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Lãi suất</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%/năm</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0.098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Lãi vay năm thứ 2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5,036,369,423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Vay 20% * (Xây dựng hầm + Các tầng nổi+Tiền đất )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51,391,524,723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Lãi suất</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%/năm</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0.098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Lãi vay năm thứ 3</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5,036,369,423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Vay 20% * (Xây dựng hầm + Các tầng nổi+Tiền đất )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51,391,524,723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Lãi suất</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%/năm</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0.098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2.3.3</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Dự phòng phí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63,801,156,838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2.3.3.1</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Do khối lượng công việc chưa lường trước được: </w:t>
            </w:r>
            <w:r>
              <w:rPr>
                <w:b/>
                <w:bCs/>
                <w:sz w:val="24"/>
              </w:rPr>
              <w:t>G</w:t>
            </w:r>
            <w:r>
              <w:rPr>
                <w:b/>
                <w:bCs/>
                <w:sz w:val="24"/>
                <w:vertAlign w:val="superscript"/>
              </w:rPr>
              <w:t>1</w:t>
            </w:r>
            <w:r>
              <w:rPr>
                <w:b/>
                <w:bCs/>
                <w:sz w:val="24"/>
                <w:vertAlign w:val="subscript"/>
              </w:rPr>
              <w:t>DP</w:t>
            </w:r>
            <w:r>
              <w:rPr>
                <w:sz w:val="24"/>
              </w:rPr>
              <w:t xml:space="preserve">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10%</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29,570,350,313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2.3.3.2</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Do trượt giá </w:t>
            </w:r>
            <w:r>
              <w:rPr>
                <w:b/>
                <w:bCs/>
                <w:sz w:val="24"/>
              </w:rPr>
              <w:t>G</w:t>
            </w:r>
            <w:r>
              <w:rPr>
                <w:b/>
                <w:bCs/>
                <w:sz w:val="24"/>
                <w:vertAlign w:val="superscript"/>
              </w:rPr>
              <w:t>2</w:t>
            </w:r>
            <w:r>
              <w:rPr>
                <w:b/>
                <w:bCs/>
                <w:sz w:val="24"/>
                <w:vertAlign w:val="subscript"/>
              </w:rPr>
              <w:t>DP</w:t>
            </w:r>
            <w:r>
              <w:rPr>
                <w:b/>
                <w:bCs/>
                <w:sz w:val="24"/>
              </w:rPr>
              <w:t xml:space="preserve">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34,230,806,525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 Tổng vốn đầu tư qua các năm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177,422,101,879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Năm thứ thứ 1</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59,140,700,626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Năm thứ thứ 2</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118,281,401,253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Năm thứ thứ 3</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118,281,401,253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 Lãi vay qua các năm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10,072,738,846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Năm thứ thứ 1</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Năm thứ thứ 2</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5,036,369,423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Năm thứ thứ 3</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5,036,369,423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 Chỉ số giá xây dựng công trình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 Năm 2017: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98.98</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 Năm 2018: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101.53</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 Năm 2019: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102.4</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 Năm 2020: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103.4</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 Mức độ trượt giá bình quân </w:t>
            </w:r>
            <w:r>
              <w:rPr>
                <w:b/>
                <w:bCs/>
                <w:sz w:val="24"/>
              </w:rPr>
              <w:t>I</w:t>
            </w:r>
            <w:r>
              <w:rPr>
                <w:b/>
                <w:bCs/>
                <w:sz w:val="24"/>
                <w:vertAlign w:val="subscript"/>
              </w:rPr>
              <w:t>xdbq</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 Năm 2020/2019: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1.01</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 Năm 2019/2018: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1.01</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 Năm 2018/2017: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1.03</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 </w:t>
            </w:r>
            <w:r>
              <w:rPr>
                <w:b/>
                <w:bCs/>
                <w:sz w:val="24"/>
              </w:rPr>
              <w:t>I</w:t>
            </w:r>
            <w:r>
              <w:rPr>
                <w:b/>
                <w:bCs/>
                <w:sz w:val="24"/>
                <w:vertAlign w:val="subscript"/>
              </w:rPr>
              <w:t>xdbq</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b/>
                <w:bCs/>
                <w:sz w:val="24"/>
              </w:rPr>
            </w:pPr>
            <w:r>
              <w:rPr>
                <w:rFonts w:ascii="Tahoma" w:hAnsi="Tahoma" w:cs="Tahoma"/>
                <w:b/>
                <w:bCs/>
                <w:sz w:val="24"/>
              </w:rPr>
              <w:t>1.01</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 Mức độ biến động về giá </w:t>
            </w:r>
            <w:r>
              <w:rPr>
                <w:rFonts w:ascii="Symbol" w:hAnsi="Symbol"/>
                <w:sz w:val="24"/>
              </w:rPr>
              <w:t>D</w:t>
            </w:r>
            <w:r>
              <w:rPr>
                <w:b/>
                <w:bCs/>
                <w:sz w:val="24"/>
              </w:rPr>
              <w:t>I</w:t>
            </w:r>
            <w:r>
              <w:rPr>
                <w:b/>
                <w:bCs/>
                <w:sz w:val="24"/>
                <w:vertAlign w:val="subscript"/>
              </w:rPr>
              <w:t>xdbq</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xml:space="preserve">+ </w:t>
            </w:r>
            <w:r>
              <w:rPr>
                <w:rFonts w:ascii="Symbol" w:hAnsi="Symbol"/>
                <w:sz w:val="24"/>
              </w:rPr>
              <w:t>D</w:t>
            </w:r>
            <w:r>
              <w:rPr>
                <w:b/>
                <w:bCs/>
                <w:sz w:val="24"/>
              </w:rPr>
              <w:t>I</w:t>
            </w:r>
            <w:r>
              <w:rPr>
                <w:b/>
                <w:bCs/>
                <w:sz w:val="24"/>
                <w:vertAlign w:val="subscript"/>
              </w:rPr>
              <w:t>xdbq</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0.038</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rFonts w:ascii="Tahoma" w:hAnsi="Tahoma" w:cs="Tahoma"/>
                <w:sz w:val="24"/>
              </w:rPr>
            </w:pPr>
            <w:r>
              <w:rPr>
                <w:rFonts w:ascii="Tahoma" w:hAnsi="Tahoma" w:cs="Tahoma"/>
                <w:sz w:val="24"/>
              </w:rPr>
              <w:t xml:space="preserve">Trượt giá từng năm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Năm thứ thứ 1</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3,116,661,721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Năm thứ thứ 2</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12,250,326,165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center"/>
          </w:tcPr>
          <w:p>
            <w:pPr>
              <w:rPr>
                <w:sz w:val="24"/>
              </w:rPr>
            </w:pPr>
            <w:r>
              <w:rPr>
                <w:sz w:val="24"/>
              </w:rPr>
              <w:t>+ Năm thứ thứ 3</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18,863,818,638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000000" w:fill="FFFF00"/>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000000" w:fill="FFFF00"/>
            <w:noWrap/>
            <w:vAlign w:val="center"/>
          </w:tcPr>
          <w:p>
            <w:pPr>
              <w:rPr>
                <w:rFonts w:ascii="Tahoma" w:hAnsi="Tahoma" w:cs="Tahoma"/>
                <w:b/>
                <w:bCs/>
                <w:sz w:val="24"/>
              </w:rPr>
            </w:pPr>
            <w:r>
              <w:rPr>
                <w:rFonts w:ascii="Tahoma" w:hAnsi="Tahoma" w:cs="Tahoma"/>
                <w:b/>
                <w:bCs/>
                <w:sz w:val="24"/>
              </w:rPr>
              <w:t>TỔNG MỨC ĐẦU TƯ</w:t>
            </w:r>
          </w:p>
        </w:tc>
        <w:tc>
          <w:tcPr>
            <w:tcW w:w="1170" w:type="dxa"/>
            <w:tcBorders>
              <w:top w:val="nil"/>
              <w:left w:val="nil"/>
              <w:bottom w:val="single" w:color="auto" w:sz="4" w:space="0"/>
              <w:right w:val="single" w:color="auto" w:sz="4" w:space="0"/>
            </w:tcBorders>
            <w:shd w:val="clear" w:color="000000" w:fill="FFFF00"/>
            <w:noWrap/>
            <w:vAlign w:val="center"/>
          </w:tcPr>
          <w:p>
            <w:pPr>
              <w:jc w:val="center"/>
              <w:rPr>
                <w:rFonts w:ascii="Tahoma" w:hAnsi="Tahoma" w:cs="Tahoma"/>
                <w:b/>
                <w:bCs/>
                <w:sz w:val="24"/>
              </w:rPr>
            </w:pPr>
            <w:r>
              <w:rPr>
                <w:rFonts w:ascii="Tahoma" w:hAnsi="Tahoma" w:cs="Tahoma"/>
                <w:b/>
                <w:bCs/>
                <w:sz w:val="24"/>
              </w:rPr>
              <w:t> </w:t>
            </w:r>
          </w:p>
        </w:tc>
        <w:tc>
          <w:tcPr>
            <w:tcW w:w="2275" w:type="dxa"/>
            <w:tcBorders>
              <w:top w:val="nil"/>
              <w:left w:val="nil"/>
              <w:bottom w:val="single" w:color="auto" w:sz="4" w:space="0"/>
              <w:right w:val="single" w:color="auto" w:sz="4" w:space="0"/>
            </w:tcBorders>
            <w:shd w:val="clear" w:color="000000" w:fill="FFFF00"/>
            <w:noWrap/>
            <w:vAlign w:val="center"/>
          </w:tcPr>
          <w:p>
            <w:pPr>
              <w:jc w:val="right"/>
              <w:rPr>
                <w:rFonts w:ascii="Tahoma" w:hAnsi="Tahoma" w:cs="Tahoma"/>
                <w:b/>
                <w:bCs/>
                <w:sz w:val="24"/>
              </w:rPr>
            </w:pPr>
            <w:r>
              <w:rPr>
                <w:rFonts w:ascii="Tahoma" w:hAnsi="Tahoma" w:cs="Tahoma"/>
                <w:b/>
                <w:bCs/>
                <w:sz w:val="24"/>
              </w:rPr>
              <w:t xml:space="preserve">         359,504,659,970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000000" w:fill="FCD5B4"/>
            <w:noWrap/>
            <w:vAlign w:val="center"/>
          </w:tcPr>
          <w:p>
            <w:pPr>
              <w:jc w:val="center"/>
              <w:rPr>
                <w:rFonts w:ascii="Tahoma" w:hAnsi="Tahoma" w:cs="Tahoma"/>
                <w:b/>
                <w:bCs/>
                <w:sz w:val="24"/>
              </w:rPr>
            </w:pPr>
            <w:r>
              <w:rPr>
                <w:rFonts w:ascii="Tahoma" w:hAnsi="Tahoma" w:cs="Tahoma"/>
                <w:b/>
                <w:bCs/>
                <w:sz w:val="24"/>
              </w:rPr>
              <w:t>3</w:t>
            </w:r>
          </w:p>
        </w:tc>
        <w:tc>
          <w:tcPr>
            <w:tcW w:w="3086" w:type="dxa"/>
            <w:tcBorders>
              <w:top w:val="nil"/>
              <w:left w:val="nil"/>
              <w:bottom w:val="single" w:color="auto" w:sz="4" w:space="0"/>
              <w:right w:val="single" w:color="auto" w:sz="4" w:space="0"/>
            </w:tcBorders>
            <w:shd w:val="clear" w:color="000000" w:fill="FCD5B4"/>
            <w:noWrap/>
            <w:vAlign w:val="bottom"/>
          </w:tcPr>
          <w:p>
            <w:pPr>
              <w:rPr>
                <w:rFonts w:ascii="Tahoma" w:hAnsi="Tahoma" w:cs="Tahoma"/>
                <w:b/>
                <w:bCs/>
                <w:sz w:val="24"/>
              </w:rPr>
            </w:pPr>
            <w:r>
              <w:rPr>
                <w:rFonts w:ascii="Tahoma" w:hAnsi="Tahoma" w:cs="Tahoma"/>
                <w:b/>
                <w:bCs/>
                <w:sz w:val="24"/>
              </w:rPr>
              <w:t xml:space="preserve">Tính hiệu quả dự án </w:t>
            </w:r>
          </w:p>
        </w:tc>
        <w:tc>
          <w:tcPr>
            <w:tcW w:w="1170" w:type="dxa"/>
            <w:tcBorders>
              <w:top w:val="nil"/>
              <w:left w:val="nil"/>
              <w:bottom w:val="single" w:color="auto" w:sz="4" w:space="0"/>
              <w:right w:val="single" w:color="auto" w:sz="4" w:space="0"/>
            </w:tcBorders>
            <w:shd w:val="clear" w:color="000000" w:fill="FCD5B4"/>
            <w:noWrap/>
            <w:vAlign w:val="center"/>
          </w:tcPr>
          <w:p>
            <w:pPr>
              <w:jc w:val="center"/>
              <w:rPr>
                <w:rFonts w:ascii="Tahoma" w:hAnsi="Tahoma" w:cs="Tahoma"/>
                <w:b/>
                <w:bCs/>
                <w:sz w:val="24"/>
              </w:rPr>
            </w:pPr>
            <w:r>
              <w:rPr>
                <w:rFonts w:ascii="Tahoma" w:hAnsi="Tahoma" w:cs="Tahoma"/>
                <w:b/>
                <w:bCs/>
                <w:sz w:val="24"/>
              </w:rPr>
              <w:t> </w:t>
            </w:r>
          </w:p>
        </w:tc>
        <w:tc>
          <w:tcPr>
            <w:tcW w:w="2275" w:type="dxa"/>
            <w:tcBorders>
              <w:top w:val="nil"/>
              <w:left w:val="nil"/>
              <w:bottom w:val="single" w:color="auto" w:sz="4" w:space="0"/>
              <w:right w:val="single" w:color="auto" w:sz="4" w:space="0"/>
            </w:tcBorders>
            <w:shd w:val="clear" w:color="000000" w:fill="FCD5B4"/>
            <w:noWrap/>
            <w:vAlign w:val="center"/>
          </w:tcPr>
          <w:p>
            <w:pPr>
              <w:jc w:val="right"/>
              <w:rPr>
                <w:rFonts w:ascii="Tahoma" w:hAnsi="Tahoma" w:cs="Tahoma"/>
                <w:b/>
                <w:bCs/>
                <w:sz w:val="24"/>
              </w:rPr>
            </w:pPr>
            <w:r>
              <w:rPr>
                <w:rFonts w:ascii="Tahoma" w:hAnsi="Tahoma" w:cs="Tahoma"/>
                <w:b/>
                <w:bCs/>
                <w:sz w:val="24"/>
              </w:rPr>
              <w:t> </w:t>
            </w:r>
          </w:p>
        </w:tc>
        <w:tc>
          <w:tcPr>
            <w:tcW w:w="875" w:type="dxa"/>
            <w:tcBorders>
              <w:top w:val="nil"/>
              <w:left w:val="nil"/>
              <w:bottom w:val="nil"/>
              <w:right w:val="nil"/>
            </w:tcBorders>
            <w:shd w:val="clear" w:color="auto" w:fill="auto"/>
            <w:noWrap/>
            <w:vAlign w:val="center"/>
          </w:tcPr>
          <w:p>
            <w:pPr>
              <w:jc w:val="center"/>
              <w:rPr>
                <w:rFonts w:ascii="Tahoma" w:hAnsi="Tahoma" w:cs="Tahoma"/>
                <w:b/>
                <w:bCs/>
                <w:sz w:val="24"/>
              </w:rPr>
            </w:pPr>
          </w:p>
        </w:tc>
        <w:tc>
          <w:tcPr>
            <w:tcW w:w="2180" w:type="dxa"/>
            <w:tcBorders>
              <w:top w:val="nil"/>
              <w:left w:val="nil"/>
              <w:bottom w:val="nil"/>
              <w:right w:val="nil"/>
            </w:tcBorders>
            <w:shd w:val="clear" w:color="auto" w:fill="auto"/>
            <w:noWrap/>
            <w:vAlign w:val="center"/>
          </w:tcPr>
          <w:p>
            <w:pPr>
              <w:jc w:val="cente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3.1</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Đầu tư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359,504,659,970 </w:t>
            </w:r>
          </w:p>
        </w:tc>
        <w:tc>
          <w:tcPr>
            <w:tcW w:w="875" w:type="dxa"/>
            <w:tcBorders>
              <w:top w:val="nil"/>
              <w:left w:val="nil"/>
              <w:bottom w:val="nil"/>
              <w:right w:val="nil"/>
            </w:tcBorders>
            <w:shd w:val="clear" w:color="auto" w:fill="auto"/>
            <w:noWrap/>
            <w:vAlign w:val="center"/>
          </w:tcPr>
          <w:p>
            <w:pPr>
              <w:jc w:val="right"/>
              <w:rPr>
                <w:rFonts w:ascii="Tahoma" w:hAnsi="Tahoma" w:cs="Tahoma"/>
                <w:sz w:val="24"/>
              </w:rPr>
            </w:pPr>
          </w:p>
        </w:tc>
        <w:tc>
          <w:tcPr>
            <w:tcW w:w="2180" w:type="dxa"/>
            <w:tcBorders>
              <w:top w:val="nil"/>
              <w:left w:val="nil"/>
              <w:bottom w:val="nil"/>
              <w:right w:val="nil"/>
            </w:tcBorders>
            <w:shd w:val="clear" w:color="auto" w:fill="auto"/>
            <w:noWrap/>
            <w:vAlign w:val="center"/>
          </w:tcPr>
          <w:p>
            <w:pPr>
              <w:jc w:val="cente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Năm thứ 1 (2022)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71,900,931,994 </w:t>
            </w:r>
          </w:p>
        </w:tc>
        <w:tc>
          <w:tcPr>
            <w:tcW w:w="875" w:type="dxa"/>
            <w:tcBorders>
              <w:top w:val="nil"/>
              <w:left w:val="nil"/>
              <w:bottom w:val="nil"/>
              <w:right w:val="nil"/>
            </w:tcBorders>
            <w:shd w:val="clear" w:color="auto" w:fill="auto"/>
            <w:noWrap/>
            <w:vAlign w:val="center"/>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jc w:val="cente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Năm thứ 2 (2023)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143,801,863,988 </w:t>
            </w:r>
          </w:p>
        </w:tc>
        <w:tc>
          <w:tcPr>
            <w:tcW w:w="875" w:type="dxa"/>
            <w:tcBorders>
              <w:top w:val="nil"/>
              <w:left w:val="nil"/>
              <w:bottom w:val="nil"/>
              <w:right w:val="nil"/>
            </w:tcBorders>
            <w:shd w:val="clear" w:color="auto" w:fill="auto"/>
            <w:noWrap/>
            <w:vAlign w:val="center"/>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jc w:val="cente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Năm thứ 3 (2024)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143,801,863,988 </w:t>
            </w:r>
          </w:p>
        </w:tc>
        <w:tc>
          <w:tcPr>
            <w:tcW w:w="875" w:type="dxa"/>
            <w:tcBorders>
              <w:top w:val="nil"/>
              <w:left w:val="nil"/>
              <w:bottom w:val="nil"/>
              <w:right w:val="nil"/>
            </w:tcBorders>
            <w:shd w:val="clear" w:color="auto" w:fill="auto"/>
            <w:noWrap/>
            <w:vAlign w:val="center"/>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jc w:val="cente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3.2</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Doanh thu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405,000,000,000 </w:t>
            </w:r>
          </w:p>
        </w:tc>
        <w:tc>
          <w:tcPr>
            <w:tcW w:w="875" w:type="dxa"/>
            <w:tcBorders>
              <w:top w:val="nil"/>
              <w:left w:val="nil"/>
              <w:bottom w:val="nil"/>
              <w:right w:val="nil"/>
            </w:tcBorders>
            <w:shd w:val="clear" w:color="auto" w:fill="auto"/>
            <w:noWrap/>
            <w:vAlign w:val="center"/>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jc w:val="cente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Đơn giá bán</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45,000,000 </w:t>
            </w:r>
          </w:p>
        </w:tc>
        <w:tc>
          <w:tcPr>
            <w:tcW w:w="875" w:type="dxa"/>
            <w:tcBorders>
              <w:top w:val="nil"/>
              <w:left w:val="nil"/>
              <w:bottom w:val="nil"/>
              <w:right w:val="nil"/>
            </w:tcBorders>
            <w:shd w:val="clear" w:color="auto" w:fill="auto"/>
            <w:noWrap/>
            <w:vAlign w:val="center"/>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jc w:val="center"/>
              <w:rPr>
                <w:sz w:val="20"/>
                <w:szCs w:val="20"/>
              </w:rPr>
            </w:pPr>
          </w:p>
        </w:tc>
      </w:tr>
      <w:tr>
        <w:tblPrEx>
          <w:tblCellMar>
            <w:top w:w="0" w:type="dxa"/>
            <w:left w:w="108" w:type="dxa"/>
            <w:bottom w:w="0" w:type="dxa"/>
            <w:right w:w="108" w:type="dxa"/>
          </w:tblCellMar>
        </w:tblPrEx>
        <w:trPr>
          <w:trHeight w:val="408"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Diện tích bán được (F</w:t>
            </w:r>
            <w:r>
              <w:rPr>
                <w:rFonts w:ascii="Tahoma" w:hAnsi="Tahoma" w:cs="Tahoma"/>
                <w:sz w:val="24"/>
                <w:vertAlign w:val="subscript"/>
              </w:rPr>
              <w:t xml:space="preserve">ở </w:t>
            </w:r>
            <w:r>
              <w:rPr>
                <w:rFonts w:ascii="Tahoma" w:hAnsi="Tahoma" w:cs="Tahoma"/>
                <w:sz w:val="24"/>
              </w:rPr>
              <w:t>)</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m2</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9,000 </w:t>
            </w:r>
          </w:p>
        </w:tc>
        <w:tc>
          <w:tcPr>
            <w:tcW w:w="875" w:type="dxa"/>
            <w:tcBorders>
              <w:top w:val="nil"/>
              <w:left w:val="nil"/>
              <w:bottom w:val="nil"/>
              <w:right w:val="nil"/>
            </w:tcBorders>
            <w:shd w:val="clear" w:color="auto" w:fill="auto"/>
            <w:noWrap/>
            <w:vAlign w:val="center"/>
          </w:tcPr>
          <w:p>
            <w:pPr>
              <w:jc w:val="right"/>
              <w:rPr>
                <w:rFonts w:ascii="Tahoma" w:hAnsi="Tahoma" w:cs="Tahoma"/>
                <w:sz w:val="24"/>
              </w:rPr>
            </w:pPr>
          </w:p>
        </w:tc>
        <w:tc>
          <w:tcPr>
            <w:tcW w:w="2180" w:type="dxa"/>
            <w:tcBorders>
              <w:top w:val="nil"/>
              <w:left w:val="nil"/>
              <w:bottom w:val="nil"/>
              <w:right w:val="nil"/>
            </w:tcBorders>
            <w:shd w:val="clear" w:color="auto" w:fill="auto"/>
            <w:noWrap/>
            <w:vAlign w:val="center"/>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Năm thứ 1 (2022)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81,000,000,000 </w:t>
            </w:r>
          </w:p>
        </w:tc>
        <w:tc>
          <w:tcPr>
            <w:tcW w:w="875" w:type="dxa"/>
            <w:tcBorders>
              <w:top w:val="nil"/>
              <w:left w:val="nil"/>
              <w:bottom w:val="nil"/>
              <w:right w:val="nil"/>
            </w:tcBorders>
            <w:shd w:val="clear" w:color="auto" w:fill="auto"/>
            <w:noWrap/>
            <w:vAlign w:val="center"/>
          </w:tcPr>
          <w:p>
            <w:pPr>
              <w:jc w:val="center"/>
              <w:rPr>
                <w:rFonts w:ascii="Tahoma" w:hAnsi="Tahoma" w:cs="Tahoma"/>
                <w:sz w:val="24"/>
              </w:rPr>
            </w:pPr>
          </w:p>
        </w:tc>
        <w:tc>
          <w:tcPr>
            <w:tcW w:w="2180" w:type="dxa"/>
            <w:tcBorders>
              <w:top w:val="nil"/>
              <w:left w:val="nil"/>
              <w:bottom w:val="nil"/>
              <w:right w:val="nil"/>
            </w:tcBorders>
            <w:shd w:val="clear" w:color="auto" w:fill="auto"/>
            <w:noWrap/>
            <w:vAlign w:val="center"/>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Năm thứ 2 (2023)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202,500,000,000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 Năm thứ 3 (2024)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121,500,000,000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3.3</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xml:space="preserve">Suất chiết tính </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b/>
                <w:bCs/>
                <w:sz w:val="24"/>
              </w:rPr>
            </w:pPr>
            <w:r>
              <w:rPr>
                <w:rFonts w:ascii="Tahoma" w:hAnsi="Tahoma" w:cs="Tahoma"/>
                <w:b/>
                <w:bCs/>
                <w:sz w:val="24"/>
              </w:rPr>
              <w:t>0.07</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Vốn tự có 20%, mức lãi suất 5.5%</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3,954,551,260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Vốn thu từ khách hàng 40%, mức lãi suất 5.5%</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7,909,102,519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Vốn vay ngân hàng 40%, mức lãi suất 9.8%</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14,092,582,671 </w:t>
            </w:r>
          </w:p>
        </w:tc>
        <w:tc>
          <w:tcPr>
            <w:tcW w:w="875" w:type="dxa"/>
            <w:tcBorders>
              <w:top w:val="nil"/>
              <w:left w:val="nil"/>
              <w:bottom w:val="nil"/>
              <w:right w:val="nil"/>
            </w:tcBorders>
            <w:shd w:val="clear" w:color="auto" w:fill="auto"/>
            <w:noWrap/>
            <w:vAlign w:val="bottom"/>
          </w:tcPr>
          <w:p>
            <w:pPr>
              <w:jc w:val="center"/>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3.4</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Hiệu quả dự án tính bằng NPV</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(Doanh thu - chi phí ) của năm thứ 1</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9,099,068,006 </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(Doanh thu - chi phí ) của năm thứ 2</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58,698,136,012 </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single" w:color="auto" w:sz="4" w:space="0"/>
              <w:bottom w:val="nil"/>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 </w:t>
            </w:r>
          </w:p>
        </w:tc>
        <w:tc>
          <w:tcPr>
            <w:tcW w:w="3086" w:type="dxa"/>
            <w:tcBorders>
              <w:top w:val="nil"/>
              <w:left w:val="nil"/>
              <w:bottom w:val="single" w:color="auto" w:sz="4" w:space="0"/>
              <w:right w:val="single" w:color="auto" w:sz="4" w:space="0"/>
            </w:tcBorders>
            <w:shd w:val="clear" w:color="auto" w:fill="auto"/>
            <w:noWrap/>
            <w:vAlign w:val="bottom"/>
          </w:tcPr>
          <w:p>
            <w:pPr>
              <w:rPr>
                <w:rFonts w:ascii="Tahoma" w:hAnsi="Tahoma" w:cs="Tahoma"/>
                <w:sz w:val="24"/>
              </w:rPr>
            </w:pPr>
            <w:r>
              <w:rPr>
                <w:rFonts w:ascii="Tahoma" w:hAnsi="Tahoma" w:cs="Tahoma"/>
                <w:sz w:val="24"/>
              </w:rPr>
              <w:t>- (Doanh thu - chi phí ) của năm thứ 3</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ascii="Tahoma" w:hAnsi="Tahoma" w:cs="Tahoma"/>
                <w:sz w:val="24"/>
              </w:rPr>
            </w:pPr>
            <w:r>
              <w:rPr>
                <w:rFonts w:ascii="Tahoma" w:hAnsi="Tahoma" w:cs="Tahoma"/>
                <w:sz w:val="24"/>
              </w:rPr>
              <w:t>VNĐ</w:t>
            </w:r>
          </w:p>
        </w:tc>
        <w:tc>
          <w:tcPr>
            <w:tcW w:w="2275" w:type="dxa"/>
            <w:tcBorders>
              <w:top w:val="nil"/>
              <w:left w:val="nil"/>
              <w:bottom w:val="single" w:color="auto" w:sz="4" w:space="0"/>
              <w:right w:val="single" w:color="auto" w:sz="4" w:space="0"/>
            </w:tcBorders>
            <w:shd w:val="clear" w:color="auto" w:fill="auto"/>
            <w:noWrap/>
            <w:vAlign w:val="center"/>
          </w:tcPr>
          <w:p>
            <w:pPr>
              <w:jc w:val="right"/>
              <w:rPr>
                <w:rFonts w:ascii="Tahoma" w:hAnsi="Tahoma" w:cs="Tahoma"/>
                <w:sz w:val="24"/>
              </w:rPr>
            </w:pPr>
            <w:r>
              <w:rPr>
                <w:rFonts w:ascii="Tahoma" w:hAnsi="Tahoma" w:cs="Tahoma"/>
                <w:sz w:val="24"/>
              </w:rPr>
              <w:t xml:space="preserve">            (22,301,863,988)</w:t>
            </w:r>
          </w:p>
        </w:tc>
        <w:tc>
          <w:tcPr>
            <w:tcW w:w="875" w:type="dxa"/>
            <w:tcBorders>
              <w:top w:val="nil"/>
              <w:left w:val="nil"/>
              <w:bottom w:val="nil"/>
              <w:right w:val="nil"/>
            </w:tcBorders>
            <w:shd w:val="clear" w:color="auto" w:fill="auto"/>
            <w:noWrap/>
            <w:vAlign w:val="bottom"/>
          </w:tcPr>
          <w:p>
            <w:pPr>
              <w:jc w:val="right"/>
              <w:rPr>
                <w:rFonts w:ascii="Tahoma" w:hAnsi="Tahoma" w:cs="Tahoma"/>
                <w:sz w:val="24"/>
              </w:rPr>
            </w:pPr>
          </w:p>
        </w:tc>
        <w:tc>
          <w:tcPr>
            <w:tcW w:w="2180" w:type="dxa"/>
            <w:tcBorders>
              <w:top w:val="nil"/>
              <w:left w:val="nil"/>
              <w:bottom w:val="nil"/>
              <w:right w:val="nil"/>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390" w:hRule="atLeast"/>
        </w:trPr>
        <w:tc>
          <w:tcPr>
            <w:tcW w:w="959" w:type="dxa"/>
            <w:tcBorders>
              <w:top w:val="nil"/>
              <w:left w:val="nil"/>
              <w:bottom w:val="nil"/>
              <w:right w:val="nil"/>
            </w:tcBorders>
            <w:shd w:val="clear" w:color="auto" w:fill="auto"/>
            <w:noWrap/>
            <w:vAlign w:val="center"/>
          </w:tcPr>
          <w:p>
            <w:pPr>
              <w:rPr>
                <w:sz w:val="20"/>
                <w:szCs w:val="20"/>
              </w:rPr>
            </w:pPr>
          </w:p>
        </w:tc>
        <w:tc>
          <w:tcPr>
            <w:tcW w:w="3086" w:type="dxa"/>
            <w:tcBorders>
              <w:top w:val="single" w:color="auto" w:sz="4" w:space="0"/>
              <w:left w:val="single" w:color="auto" w:sz="4" w:space="0"/>
              <w:bottom w:val="single" w:color="auto" w:sz="4" w:space="0"/>
              <w:right w:val="nil"/>
            </w:tcBorders>
            <w:shd w:val="clear" w:color="auto" w:fill="auto"/>
            <w:noWrap/>
            <w:vAlign w:val="center"/>
          </w:tcPr>
          <w:p>
            <w:pPr>
              <w:jc w:val="center"/>
              <w:rPr>
                <w:rFonts w:ascii="Tahoma" w:hAnsi="Tahoma" w:cs="Tahoma"/>
                <w:b/>
                <w:bCs/>
                <w:sz w:val="24"/>
              </w:rPr>
            </w:pPr>
            <w:r>
              <w:rPr>
                <w:rFonts w:ascii="Tahoma" w:hAnsi="Tahoma" w:cs="Tahoma"/>
                <w:b/>
                <w:bCs/>
                <w:sz w:val="24"/>
              </w:rPr>
              <w:t>NPV</w:t>
            </w:r>
          </w:p>
        </w:tc>
        <w:tc>
          <w:tcPr>
            <w:tcW w:w="1170" w:type="dxa"/>
            <w:tcBorders>
              <w:top w:val="single" w:color="auto" w:sz="4" w:space="0"/>
              <w:left w:val="nil"/>
              <w:bottom w:val="single" w:color="auto" w:sz="4" w:space="0"/>
              <w:right w:val="nil"/>
            </w:tcBorders>
            <w:shd w:val="clear" w:color="auto" w:fill="auto"/>
            <w:noWrap/>
            <w:vAlign w:val="bottom"/>
          </w:tcPr>
          <w:p>
            <w:pPr>
              <w:rPr>
                <w:rFonts w:ascii="Tahoma" w:hAnsi="Tahoma" w:cs="Tahoma"/>
                <w:sz w:val="24"/>
              </w:rPr>
            </w:pPr>
            <w:r>
              <w:rPr>
                <w:rFonts w:ascii="Tahoma" w:hAnsi="Tahoma" w:cs="Tahoma"/>
                <w:sz w:val="24"/>
              </w:rPr>
              <w:t> </w:t>
            </w:r>
          </w:p>
        </w:tc>
        <w:tc>
          <w:tcPr>
            <w:tcW w:w="2275" w:type="dxa"/>
            <w:tcBorders>
              <w:top w:val="single" w:color="auto" w:sz="4" w:space="0"/>
              <w:left w:val="nil"/>
              <w:bottom w:val="single" w:color="auto" w:sz="4" w:space="0"/>
              <w:right w:val="single" w:color="auto" w:sz="4" w:space="0"/>
            </w:tcBorders>
            <w:shd w:val="clear" w:color="auto" w:fill="auto"/>
            <w:noWrap/>
            <w:vAlign w:val="bottom"/>
          </w:tcPr>
          <w:p>
            <w:pPr>
              <w:jc w:val="right"/>
              <w:rPr>
                <w:rFonts w:ascii="Tahoma" w:hAnsi="Tahoma" w:cs="Tahoma"/>
                <w:b/>
                <w:bCs/>
                <w:sz w:val="24"/>
              </w:rPr>
            </w:pPr>
            <w:r>
              <w:rPr>
                <w:rFonts w:ascii="Tahoma" w:hAnsi="Tahoma" w:cs="Tahoma"/>
                <w:b/>
                <w:bCs/>
                <w:sz w:val="24"/>
              </w:rPr>
              <w:t xml:space="preserve">           41,452,268,177 </w:t>
            </w: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r>
        <w:tblPrEx>
          <w:tblCellMar>
            <w:top w:w="0" w:type="dxa"/>
            <w:left w:w="108" w:type="dxa"/>
            <w:bottom w:w="0" w:type="dxa"/>
            <w:right w:w="108" w:type="dxa"/>
          </w:tblCellMar>
        </w:tblPrEx>
        <w:trPr>
          <w:trHeight w:val="390" w:hRule="atLeast"/>
        </w:trPr>
        <w:tc>
          <w:tcPr>
            <w:tcW w:w="959" w:type="dxa"/>
            <w:tcBorders>
              <w:top w:val="nil"/>
              <w:left w:val="nil"/>
              <w:bottom w:val="nil"/>
              <w:right w:val="nil"/>
            </w:tcBorders>
            <w:shd w:val="clear" w:color="auto" w:fill="auto"/>
            <w:noWrap/>
            <w:vAlign w:val="center"/>
          </w:tcPr>
          <w:p>
            <w:pPr>
              <w:rPr>
                <w:color w:val="FF0000"/>
                <w:szCs w:val="26"/>
              </w:rPr>
            </w:pPr>
          </w:p>
        </w:tc>
        <w:tc>
          <w:tcPr>
            <w:tcW w:w="3086" w:type="dxa"/>
            <w:tcBorders>
              <w:top w:val="nil"/>
              <w:left w:val="nil"/>
              <w:bottom w:val="nil"/>
              <w:right w:val="nil"/>
            </w:tcBorders>
            <w:shd w:val="clear" w:color="auto" w:fill="auto"/>
            <w:noWrap/>
            <w:vAlign w:val="center"/>
          </w:tcPr>
          <w:p>
            <w:pPr>
              <w:jc w:val="center"/>
              <w:rPr>
                <w:rFonts w:ascii="Tahoma" w:hAnsi="Tahoma" w:cs="Tahoma"/>
                <w:sz w:val="28"/>
                <w:szCs w:val="28"/>
              </w:rPr>
            </w:pPr>
            <w:r>
              <w:rPr>
                <w:rFonts w:ascii="Tahoma" w:hAnsi="Tahoma" w:cs="Tahoma"/>
                <w:sz w:val="28"/>
                <w:szCs w:val="28"/>
              </w:rPr>
              <w:t xml:space="preserve">=&gt; Dự án đáng giá </w:t>
            </w:r>
          </w:p>
        </w:tc>
        <w:tc>
          <w:tcPr>
            <w:tcW w:w="1170" w:type="dxa"/>
            <w:tcBorders>
              <w:top w:val="nil"/>
              <w:left w:val="nil"/>
              <w:bottom w:val="nil"/>
              <w:right w:val="nil"/>
            </w:tcBorders>
            <w:shd w:val="clear" w:color="auto" w:fill="auto"/>
            <w:noWrap/>
            <w:vAlign w:val="center"/>
          </w:tcPr>
          <w:p>
            <w:pPr>
              <w:jc w:val="center"/>
              <w:rPr>
                <w:rFonts w:ascii="Tahoma" w:hAnsi="Tahoma" w:cs="Tahoma"/>
                <w:sz w:val="28"/>
                <w:szCs w:val="28"/>
              </w:rPr>
            </w:pPr>
          </w:p>
        </w:tc>
        <w:tc>
          <w:tcPr>
            <w:tcW w:w="2275" w:type="dxa"/>
            <w:tcBorders>
              <w:top w:val="nil"/>
              <w:left w:val="nil"/>
              <w:bottom w:val="nil"/>
              <w:right w:val="nil"/>
            </w:tcBorders>
            <w:shd w:val="clear" w:color="auto" w:fill="auto"/>
            <w:noWrap/>
            <w:vAlign w:val="center"/>
          </w:tcPr>
          <w:p>
            <w:pPr>
              <w:jc w:val="center"/>
              <w:rPr>
                <w:sz w:val="20"/>
                <w:szCs w:val="20"/>
              </w:rPr>
            </w:pPr>
          </w:p>
        </w:tc>
        <w:tc>
          <w:tcPr>
            <w:tcW w:w="875" w:type="dxa"/>
            <w:tcBorders>
              <w:top w:val="nil"/>
              <w:left w:val="nil"/>
              <w:bottom w:val="nil"/>
              <w:right w:val="nil"/>
            </w:tcBorders>
            <w:shd w:val="clear" w:color="auto" w:fill="auto"/>
            <w:noWrap/>
            <w:vAlign w:val="bottom"/>
          </w:tcPr>
          <w:p>
            <w:pPr>
              <w:jc w:val="right"/>
              <w:rPr>
                <w:color w:val="FF0000"/>
                <w:sz w:val="28"/>
                <w:szCs w:val="28"/>
              </w:rPr>
            </w:pPr>
            <w:r>
              <w:rPr>
                <w:color w:val="FF0000"/>
                <w:sz w:val="28"/>
                <w:szCs w:val="28"/>
              </w:rPr>
              <w:t>0.25</w:t>
            </w:r>
          </w:p>
        </w:tc>
        <w:tc>
          <w:tcPr>
            <w:tcW w:w="2180" w:type="dxa"/>
            <w:tcBorders>
              <w:top w:val="nil"/>
              <w:left w:val="nil"/>
              <w:bottom w:val="nil"/>
              <w:right w:val="nil"/>
            </w:tcBorders>
            <w:shd w:val="clear" w:color="auto" w:fill="auto"/>
            <w:noWrap/>
            <w:vAlign w:val="bottom"/>
          </w:tcPr>
          <w:p>
            <w:pPr>
              <w:rPr>
                <w:color w:val="FF0000"/>
                <w:szCs w:val="26"/>
              </w:rPr>
            </w:pPr>
            <w:r>
              <w:rPr>
                <w:color w:val="FF0000"/>
                <w:szCs w:val="26"/>
              </w:rPr>
              <w:t xml:space="preserve">điểm </w:t>
            </w:r>
          </w:p>
        </w:tc>
      </w:tr>
    </w:tbl>
    <w:p>
      <w:pPr>
        <w:tabs>
          <w:tab w:val="center" w:pos="2835"/>
          <w:tab w:val="center" w:pos="7655"/>
        </w:tabs>
        <w:spacing w:before="120"/>
        <w:ind w:left="142"/>
      </w:pPr>
    </w:p>
    <w:p>
      <w:pPr>
        <w:tabs>
          <w:tab w:val="center" w:pos="2835"/>
          <w:tab w:val="center" w:pos="7655"/>
        </w:tabs>
        <w:spacing w:before="120"/>
        <w:ind w:left="142"/>
        <w:rPr>
          <w:i/>
          <w:iCs/>
        </w:rPr>
      </w:pPr>
      <w:r>
        <w:rPr>
          <w:i/>
          <w:iCs/>
        </w:rPr>
        <w:t>Ngày biên soạn:  25.10.2021</w:t>
      </w:r>
      <w:r>
        <w:rPr>
          <w:i/>
          <w:iCs/>
        </w:rPr>
        <w:tab/>
      </w:r>
    </w:p>
    <w:p>
      <w:pPr>
        <w:tabs>
          <w:tab w:val="left" w:pos="567"/>
          <w:tab w:val="center" w:pos="2835"/>
        </w:tabs>
        <w:spacing w:before="120"/>
        <w:ind w:left="142"/>
      </w:pPr>
      <w:r>
        <w:rPr>
          <w:b/>
          <w:bCs/>
        </w:rPr>
        <w:t xml:space="preserve">Giảng viên biên soạn đề thi: ThS. Nguyễn Phi Khanh </w:t>
      </w:r>
      <w:r>
        <w:tab/>
      </w:r>
    </w:p>
    <w:p>
      <w:pPr>
        <w:tabs>
          <w:tab w:val="left" w:pos="567"/>
          <w:tab w:val="center" w:pos="2835"/>
        </w:tabs>
        <w:spacing w:before="120"/>
        <w:ind w:left="142"/>
        <w:rPr>
          <w:sz w:val="20"/>
          <w:szCs w:val="16"/>
        </w:rPr>
      </w:pPr>
      <w:r>
        <w:tab/>
      </w:r>
      <w:r>
        <w:tab/>
      </w:r>
      <w:r>
        <w:tab/>
      </w:r>
      <w:r>
        <w:tab/>
      </w:r>
      <w:r>
        <w:rPr>
          <w:sz w:val="20"/>
          <w:szCs w:val="16"/>
        </w:rPr>
        <w:tab/>
      </w:r>
    </w:p>
    <w:p>
      <w:pPr>
        <w:tabs>
          <w:tab w:val="left" w:pos="1060"/>
        </w:tabs>
        <w:spacing w:line="276" w:lineRule="auto"/>
        <w:ind w:left="142"/>
        <w:jc w:val="both"/>
        <w:rPr>
          <w:b/>
          <w:color w:val="FF0000"/>
          <w:szCs w:val="26"/>
        </w:rPr>
      </w:pPr>
      <w:r>
        <w:rPr>
          <w:i/>
          <w:iCs/>
        </w:rPr>
        <w:t xml:space="preserve">Ngày kiểm duyệt:  </w:t>
      </w:r>
    </w:p>
    <w:p>
      <w:pPr>
        <w:tabs>
          <w:tab w:val="left" w:pos="567"/>
          <w:tab w:val="center" w:pos="2835"/>
        </w:tabs>
        <w:spacing w:before="120"/>
        <w:ind w:left="142"/>
      </w:pPr>
      <w:r>
        <w:rPr>
          <w:b/>
          <w:bCs/>
        </w:rPr>
        <w:t xml:space="preserve">Trưởng </w:t>
      </w:r>
      <w:bookmarkStart w:id="0" w:name="_GoBack"/>
      <w:bookmarkEnd w:id="0"/>
      <w:r>
        <w:rPr>
          <w:b/>
          <w:bCs/>
        </w:rPr>
        <w:t>Bộ môn kiểm duyệt đề thi:</w:t>
      </w:r>
      <w:r>
        <w:rPr>
          <w:rFonts w:hint="default"/>
          <w:b/>
          <w:bCs/>
          <w:lang w:val="en-US"/>
        </w:rPr>
        <w:t xml:space="preserve"> PGS TS. Ngô Quang Tường</w:t>
      </w:r>
    </w:p>
    <w:p>
      <w:pPr>
        <w:tabs>
          <w:tab w:val="left" w:pos="1060"/>
        </w:tabs>
        <w:spacing w:line="276" w:lineRule="auto"/>
        <w:ind w:left="142"/>
        <w:jc w:val="both"/>
        <w:rPr>
          <w:bCs/>
          <w:szCs w:val="26"/>
        </w:rPr>
      </w:pPr>
    </w:p>
    <w:p>
      <w:pPr>
        <w:tabs>
          <w:tab w:val="left" w:pos="1060"/>
        </w:tabs>
        <w:spacing w:line="276" w:lineRule="auto"/>
        <w:ind w:left="142"/>
        <w:jc w:val="both"/>
        <w:rPr>
          <w:szCs w:val="26"/>
        </w:rPr>
      </w:pPr>
      <w:r>
        <w:rPr>
          <w:bCs/>
          <w:szCs w:val="26"/>
        </w:rPr>
        <w:t xml:space="preserve">Sau khi </w:t>
      </w:r>
      <w:r>
        <w:t>kiểm duyệt đề thi,</w:t>
      </w:r>
      <w:r>
        <w:rPr>
          <w:b/>
          <w:bCs/>
        </w:rPr>
        <w:t xml:space="preserve"> Trưởng (Phó) Khoa/Bộ môn </w:t>
      </w:r>
      <w:r>
        <w:rPr>
          <w:bCs/>
          <w:szCs w:val="26"/>
        </w:rPr>
        <w:t>gửi về Trung tâm Khảo thí qua email:</w:t>
      </w:r>
      <w:r>
        <w:rPr>
          <w:b/>
          <w:szCs w:val="26"/>
        </w:rPr>
        <w:t xml:space="preserve"> </w:t>
      </w:r>
      <w:r>
        <w:fldChar w:fldCharType="begin"/>
      </w:r>
      <w:r>
        <w:instrText xml:space="preserve"> HYPERLINK "mailto:khaothivanlang@gmail.com" </w:instrText>
      </w:r>
      <w:r>
        <w:fldChar w:fldCharType="separate"/>
      </w:r>
      <w:r>
        <w:rPr>
          <w:rStyle w:val="8"/>
          <w:rFonts w:eastAsiaTheme="majorEastAsia"/>
          <w:szCs w:val="26"/>
        </w:rPr>
        <w:t>khaothivanlang@gmail.com</w:t>
      </w:r>
      <w:r>
        <w:rPr>
          <w:rStyle w:val="8"/>
          <w:rFonts w:eastAsiaTheme="majorEastAsia"/>
          <w:szCs w:val="26"/>
        </w:rPr>
        <w:fldChar w:fldCharType="end"/>
      </w:r>
      <w:r>
        <w:rPr>
          <w:b/>
          <w:bCs/>
          <w:color w:val="000000" w:themeColor="text1"/>
          <w:szCs w:val="26"/>
          <w14:textFill>
            <w14:solidFill>
              <w14:schemeClr w14:val="tx1"/>
            </w14:solidFill>
          </w14:textFill>
        </w:rPr>
        <w:t xml:space="preserve"> </w:t>
      </w:r>
      <w:r>
        <w:rPr>
          <w:rFonts w:eastAsiaTheme="minorHAnsi"/>
          <w:color w:val="000000"/>
          <w:szCs w:val="26"/>
        </w:rPr>
        <w:t>bao gồm</w:t>
      </w:r>
      <w:r>
        <w:rPr>
          <w:rFonts w:eastAsiaTheme="minorHAnsi"/>
          <w:b/>
          <w:bCs/>
          <w:color w:val="000000"/>
          <w:szCs w:val="26"/>
        </w:rPr>
        <w:t xml:space="preserve"> </w:t>
      </w:r>
      <w:r>
        <w:rPr>
          <w:szCs w:val="26"/>
        </w:rPr>
        <w:t>file word và file pdf (được đặt password trên 1 file nén/lần gửi) và nhắn tin password + họ tên GV gửi qua Số điện thoại Thầy Phan Nhất Linh (</w:t>
      </w:r>
      <w:r>
        <w:rPr>
          <w:b/>
          <w:bCs/>
          <w:szCs w:val="26"/>
        </w:rPr>
        <w:t>0918.01.03.09</w:t>
      </w:r>
      <w:r>
        <w:rPr>
          <w:szCs w:val="26"/>
        </w:rPr>
        <w:t>).</w:t>
      </w:r>
    </w:p>
    <w:sectPr>
      <w:headerReference r:id="rId5" w:type="default"/>
      <w:pgSz w:w="11907" w:h="16840"/>
      <w:pgMar w:top="1134" w:right="964" w:bottom="1134" w:left="1418" w:header="567" w:footer="23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b/>
        <w:bCs/>
      </w:rPr>
    </w:pPr>
    <w:r>
      <w:rPr>
        <w:b/>
        <w:bCs/>
      </w:rPr>
      <w:t>BM-005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F2645"/>
    <w:multiLevelType w:val="multilevel"/>
    <w:tmpl w:val="3EDF2645"/>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4D353EF5"/>
    <w:multiLevelType w:val="multilevel"/>
    <w:tmpl w:val="4D353EF5"/>
    <w:lvl w:ilvl="0" w:tentative="0">
      <w:start w:val="1"/>
      <w:numFmt w:val="bullet"/>
      <w:lvlText w:val="o"/>
      <w:lvlJc w:val="left"/>
      <w:pPr>
        <w:tabs>
          <w:tab w:val="left" w:pos="720"/>
        </w:tabs>
        <w:ind w:left="720" w:hanging="360"/>
      </w:pPr>
      <w:rPr>
        <w:rFonts w:hint="default" w:ascii="Courier New" w:hAnsi="Courier New"/>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o"/>
      <w:lvlJc w:val="left"/>
      <w:pPr>
        <w:tabs>
          <w:tab w:val="left" w:pos="2160"/>
        </w:tabs>
        <w:ind w:left="2160" w:hanging="360"/>
      </w:pPr>
      <w:rPr>
        <w:rFonts w:hint="default" w:ascii="Courier New" w:hAnsi="Courier New"/>
      </w:rPr>
    </w:lvl>
    <w:lvl w:ilvl="3" w:tentative="0">
      <w:start w:val="1"/>
      <w:numFmt w:val="bullet"/>
      <w:lvlText w:val="o"/>
      <w:lvlJc w:val="left"/>
      <w:pPr>
        <w:tabs>
          <w:tab w:val="left" w:pos="2880"/>
        </w:tabs>
        <w:ind w:left="2880" w:hanging="360"/>
      </w:pPr>
      <w:rPr>
        <w:rFonts w:hint="default" w:ascii="Courier New" w:hAnsi="Courier New"/>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o"/>
      <w:lvlJc w:val="left"/>
      <w:pPr>
        <w:tabs>
          <w:tab w:val="left" w:pos="4320"/>
        </w:tabs>
        <w:ind w:left="4320" w:hanging="360"/>
      </w:pPr>
      <w:rPr>
        <w:rFonts w:hint="default" w:ascii="Courier New" w:hAnsi="Courier New"/>
      </w:rPr>
    </w:lvl>
    <w:lvl w:ilvl="6" w:tentative="0">
      <w:start w:val="1"/>
      <w:numFmt w:val="bullet"/>
      <w:lvlText w:val="o"/>
      <w:lvlJc w:val="left"/>
      <w:pPr>
        <w:tabs>
          <w:tab w:val="left" w:pos="5040"/>
        </w:tabs>
        <w:ind w:left="5040" w:hanging="360"/>
      </w:pPr>
      <w:rPr>
        <w:rFonts w:hint="default" w:ascii="Courier New" w:hAnsi="Courier New"/>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o"/>
      <w:lvlJc w:val="left"/>
      <w:pPr>
        <w:tabs>
          <w:tab w:val="left" w:pos="6480"/>
        </w:tabs>
        <w:ind w:left="6480" w:hanging="360"/>
      </w:pPr>
      <w:rPr>
        <w:rFonts w:hint="default" w:ascii="Courier New" w:hAnsi="Courier Ne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04F03"/>
    <w:rsid w:val="000101B3"/>
    <w:rsid w:val="00025F6A"/>
    <w:rsid w:val="00075768"/>
    <w:rsid w:val="000761FE"/>
    <w:rsid w:val="00076A35"/>
    <w:rsid w:val="00095344"/>
    <w:rsid w:val="0009683B"/>
    <w:rsid w:val="001168F7"/>
    <w:rsid w:val="0013547C"/>
    <w:rsid w:val="00141901"/>
    <w:rsid w:val="00170E32"/>
    <w:rsid w:val="001768C9"/>
    <w:rsid w:val="001A2D55"/>
    <w:rsid w:val="00225D3B"/>
    <w:rsid w:val="002260E2"/>
    <w:rsid w:val="0023351F"/>
    <w:rsid w:val="00250BA8"/>
    <w:rsid w:val="002912EF"/>
    <w:rsid w:val="00296805"/>
    <w:rsid w:val="002C2161"/>
    <w:rsid w:val="002D5E96"/>
    <w:rsid w:val="00364A6F"/>
    <w:rsid w:val="003677F8"/>
    <w:rsid w:val="00384C82"/>
    <w:rsid w:val="003A1ECE"/>
    <w:rsid w:val="003C05F0"/>
    <w:rsid w:val="003D5BFA"/>
    <w:rsid w:val="00400F29"/>
    <w:rsid w:val="00403868"/>
    <w:rsid w:val="004418BA"/>
    <w:rsid w:val="004A5FD0"/>
    <w:rsid w:val="004C0CBC"/>
    <w:rsid w:val="004C77A7"/>
    <w:rsid w:val="0050092B"/>
    <w:rsid w:val="005046D7"/>
    <w:rsid w:val="005538CA"/>
    <w:rsid w:val="005C343D"/>
    <w:rsid w:val="005D713C"/>
    <w:rsid w:val="00635F5C"/>
    <w:rsid w:val="00657191"/>
    <w:rsid w:val="00664FCE"/>
    <w:rsid w:val="006C3E61"/>
    <w:rsid w:val="006C47FD"/>
    <w:rsid w:val="006E30E0"/>
    <w:rsid w:val="00701447"/>
    <w:rsid w:val="00716EC8"/>
    <w:rsid w:val="0072312D"/>
    <w:rsid w:val="00726A00"/>
    <w:rsid w:val="00750DEE"/>
    <w:rsid w:val="007642AF"/>
    <w:rsid w:val="007A5692"/>
    <w:rsid w:val="007C0E85"/>
    <w:rsid w:val="007D3285"/>
    <w:rsid w:val="007D6AC3"/>
    <w:rsid w:val="007FF01A"/>
    <w:rsid w:val="008274FF"/>
    <w:rsid w:val="00835BDA"/>
    <w:rsid w:val="008B3402"/>
    <w:rsid w:val="008B6183"/>
    <w:rsid w:val="008C7EFD"/>
    <w:rsid w:val="00907007"/>
    <w:rsid w:val="009367C7"/>
    <w:rsid w:val="00952357"/>
    <w:rsid w:val="009862B8"/>
    <w:rsid w:val="00993895"/>
    <w:rsid w:val="009A2AF1"/>
    <w:rsid w:val="009B023B"/>
    <w:rsid w:val="009B69C6"/>
    <w:rsid w:val="009C3BD5"/>
    <w:rsid w:val="009F67A3"/>
    <w:rsid w:val="00A04E8E"/>
    <w:rsid w:val="00A64487"/>
    <w:rsid w:val="00A66D58"/>
    <w:rsid w:val="00A97788"/>
    <w:rsid w:val="00AA1239"/>
    <w:rsid w:val="00AD50B8"/>
    <w:rsid w:val="00B109ED"/>
    <w:rsid w:val="00B407F1"/>
    <w:rsid w:val="00B468A2"/>
    <w:rsid w:val="00B86B5F"/>
    <w:rsid w:val="00BE2D28"/>
    <w:rsid w:val="00BF5A06"/>
    <w:rsid w:val="00C10892"/>
    <w:rsid w:val="00C6114D"/>
    <w:rsid w:val="00C72B4C"/>
    <w:rsid w:val="00C94785"/>
    <w:rsid w:val="00CA34AB"/>
    <w:rsid w:val="00CA377C"/>
    <w:rsid w:val="00CB58C5"/>
    <w:rsid w:val="00CE27BF"/>
    <w:rsid w:val="00CE3C20"/>
    <w:rsid w:val="00CE7015"/>
    <w:rsid w:val="00D11C4E"/>
    <w:rsid w:val="00D204EB"/>
    <w:rsid w:val="00D50260"/>
    <w:rsid w:val="00D53E82"/>
    <w:rsid w:val="00DA1B0F"/>
    <w:rsid w:val="00DA7163"/>
    <w:rsid w:val="00DC5876"/>
    <w:rsid w:val="00DE17E5"/>
    <w:rsid w:val="00DE7F8D"/>
    <w:rsid w:val="00E557EC"/>
    <w:rsid w:val="00E7616C"/>
    <w:rsid w:val="00E84FEF"/>
    <w:rsid w:val="00E850EE"/>
    <w:rsid w:val="00E90C5B"/>
    <w:rsid w:val="00EC1180"/>
    <w:rsid w:val="00ED6F8A"/>
    <w:rsid w:val="00EF5970"/>
    <w:rsid w:val="00F13CA5"/>
    <w:rsid w:val="00F23F7C"/>
    <w:rsid w:val="00F36262"/>
    <w:rsid w:val="00F538A3"/>
    <w:rsid w:val="00F74100"/>
    <w:rsid w:val="00F76816"/>
    <w:rsid w:val="00F95BFB"/>
    <w:rsid w:val="00FB4792"/>
    <w:rsid w:val="00FD6AF8"/>
    <w:rsid w:val="00FF656E"/>
    <w:rsid w:val="0F3EB398"/>
    <w:rsid w:val="15160D82"/>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4"/>
      <w:lang w:val="en-US" w:eastAsia="en-US" w:bidi="ar-SA"/>
    </w:rPr>
  </w:style>
  <w:style w:type="paragraph" w:styleId="2">
    <w:name w:val="heading 1"/>
    <w:basedOn w:val="1"/>
    <w:next w:val="1"/>
    <w:link w:val="11"/>
    <w:qFormat/>
    <w:uiPriority w:val="0"/>
    <w:pPr>
      <w:keepNext/>
      <w:keepLines/>
      <w:spacing w:before="240"/>
      <w:outlineLvl w:val="0"/>
    </w:pPr>
    <w:rPr>
      <w:rFonts w:asciiTheme="minorHAnsi" w:hAnsiTheme="minorHAnsi" w:eastAsiaTheme="majorEastAsia" w:cstheme="majorBidi"/>
      <w:b/>
      <w:color w:val="2F5597" w:themeColor="accent1" w:themeShade="BF"/>
      <w:sz w:val="22"/>
      <w:szCs w:val="32"/>
    </w:rPr>
  </w:style>
  <w:style w:type="paragraph" w:styleId="3">
    <w:name w:val="heading 2"/>
    <w:basedOn w:val="1"/>
    <w:next w:val="1"/>
    <w:link w:val="12"/>
    <w:semiHidden/>
    <w:unhideWhenUsed/>
    <w:qFormat/>
    <w:uiPriority w:val="9"/>
    <w:pPr>
      <w:keepNext/>
      <w:keepLines/>
      <w:spacing w:before="40"/>
      <w:outlineLvl w:val="1"/>
    </w:pPr>
    <w:rPr>
      <w:rFonts w:eastAsiaTheme="majorEastAsia" w:cstheme="majorBidi"/>
      <w:color w:val="2F5597" w:themeColor="accent1" w:themeShade="BF"/>
      <w:szCs w:val="22"/>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4"/>
    <w:unhideWhenUsed/>
    <w:uiPriority w:val="99"/>
    <w:pPr>
      <w:tabs>
        <w:tab w:val="center" w:pos="4680"/>
        <w:tab w:val="right" w:pos="9360"/>
      </w:tabs>
    </w:pPr>
  </w:style>
  <w:style w:type="paragraph" w:styleId="7">
    <w:name w:val="header"/>
    <w:basedOn w:val="1"/>
    <w:link w:val="13"/>
    <w:unhideWhenUsed/>
    <w:uiPriority w:val="99"/>
    <w:pPr>
      <w:tabs>
        <w:tab w:val="center" w:pos="4680"/>
        <w:tab w:val="right" w:pos="9360"/>
      </w:tabs>
    </w:pPr>
  </w:style>
  <w:style w:type="character" w:styleId="8">
    <w:name w:val="Hyperlink"/>
    <w:basedOn w:val="4"/>
    <w:unhideWhenUsed/>
    <w:qFormat/>
    <w:uiPriority w:val="99"/>
    <w:rPr>
      <w:color w:val="0000FF"/>
      <w:u w:val="single"/>
    </w:rPr>
  </w:style>
  <w:style w:type="paragraph" w:styleId="9">
    <w:name w:val="Normal (Web)"/>
    <w:basedOn w:val="1"/>
    <w:uiPriority w:val="99"/>
    <w:pPr>
      <w:spacing w:before="100" w:beforeAutospacing="1" w:after="100" w:afterAutospacing="1"/>
    </w:pPr>
    <w:rPr>
      <w:color w:val="000000"/>
      <w:sz w:val="24"/>
    </w:rPr>
  </w:style>
  <w:style w:type="table" w:styleId="10">
    <w:name w:val="Table Grid"/>
    <w:basedOn w:val="5"/>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1 Char"/>
    <w:basedOn w:val="4"/>
    <w:link w:val="2"/>
    <w:uiPriority w:val="0"/>
    <w:rPr>
      <w:rFonts w:eastAsiaTheme="majorEastAsia" w:cstheme="majorBidi"/>
      <w:b/>
      <w:color w:val="2F5597" w:themeColor="accent1" w:themeShade="BF"/>
      <w:szCs w:val="32"/>
    </w:rPr>
  </w:style>
  <w:style w:type="character" w:customStyle="1" w:styleId="12">
    <w:name w:val="Heading 2 Char"/>
    <w:basedOn w:val="4"/>
    <w:link w:val="3"/>
    <w:semiHidden/>
    <w:qFormat/>
    <w:uiPriority w:val="9"/>
    <w:rPr>
      <w:rFonts w:ascii="Times New Roman" w:hAnsi="Times New Roman" w:eastAsiaTheme="majorEastAsia" w:cstheme="majorBidi"/>
      <w:color w:val="2F5597" w:themeColor="accent1" w:themeShade="BF"/>
      <w:sz w:val="26"/>
    </w:rPr>
  </w:style>
  <w:style w:type="character" w:customStyle="1" w:styleId="13">
    <w:name w:val="Header Char"/>
    <w:basedOn w:val="4"/>
    <w:link w:val="7"/>
    <w:qFormat/>
    <w:uiPriority w:val="99"/>
    <w:rPr>
      <w:rFonts w:ascii="Times New Roman" w:hAnsi="Times New Roman" w:eastAsia="Times New Roman" w:cs="Times New Roman"/>
      <w:sz w:val="26"/>
      <w:szCs w:val="24"/>
    </w:rPr>
  </w:style>
  <w:style w:type="character" w:customStyle="1" w:styleId="14">
    <w:name w:val="Footer Char"/>
    <w:basedOn w:val="4"/>
    <w:link w:val="6"/>
    <w:uiPriority w:val="99"/>
    <w:rPr>
      <w:rFonts w:ascii="Times New Roman" w:hAnsi="Times New Roman" w:eastAsia="Times New Roman" w:cs="Times New Roman"/>
      <w:sz w:val="26"/>
      <w:szCs w:val="24"/>
    </w:rPr>
  </w:style>
  <w:style w:type="paragraph" w:styleId="15">
    <w:name w:val="List Paragraph"/>
    <w:basedOn w:val="1"/>
    <w:qFormat/>
    <w:uiPriority w:val="34"/>
    <w:pPr>
      <w:ind w:left="720"/>
      <w:contextualSpacing/>
    </w:pPr>
  </w:style>
  <w:style w:type="character" w:customStyle="1" w:styleId="16">
    <w:name w:val="eop"/>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1238</Words>
  <Characters>7059</Characters>
  <Lines>58</Lines>
  <Paragraphs>16</Paragraphs>
  <TotalTime>0</TotalTime>
  <ScaleCrop>false</ScaleCrop>
  <LinksUpToDate>false</LinksUpToDate>
  <CharactersWithSpaces>8281</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2021-11-16T13:51:00Z</dcterms:created>
  <dc:creator>Lê Quốc Nam - Phòng KT&amp;DBCL</dc:creator>
  <cp:lastModifiedBy>ASUS</cp:lastModifiedBy>
  <dcterms:modified xsi:type="dcterms:W3CDTF">2021-11-18T01:18:43Z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6C0ADB76DDDF4A1C8EBFE3CF6B7A9DB8</vt:lpwstr>
  </property>
</Properties>
</file>