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B6330B" w14:paraId="2792D93F" w14:textId="77777777" w:rsidTr="006070F8">
        <w:tc>
          <w:tcPr>
            <w:tcW w:w="5500" w:type="dxa"/>
            <w:gridSpan w:val="2"/>
            <w:hideMark/>
          </w:tcPr>
          <w:p w14:paraId="42395F47" w14:textId="77777777" w:rsidR="00B6330B" w:rsidRDefault="00B6330B" w:rsidP="006070F8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2E08EDAD" w14:textId="3994E360" w:rsidR="00B6330B" w:rsidRDefault="00B6330B" w:rsidP="006070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ĐÁP</w:t>
            </w:r>
            <w:r>
              <w:rPr>
                <w:b/>
                <w:bCs/>
                <w:sz w:val="24"/>
                <w:lang w:val="vi-VN"/>
              </w:rPr>
              <w:t xml:space="preserve"> ÁN</w:t>
            </w:r>
            <w:r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B6330B" w14:paraId="43DFD0FD" w14:textId="77777777" w:rsidTr="006070F8">
        <w:tc>
          <w:tcPr>
            <w:tcW w:w="5944" w:type="dxa"/>
            <w:gridSpan w:val="3"/>
            <w:hideMark/>
          </w:tcPr>
          <w:p w14:paraId="47A4FFBB" w14:textId="77777777" w:rsidR="00B6330B" w:rsidRPr="00287948" w:rsidRDefault="00B6330B" w:rsidP="006070F8">
            <w:pPr>
              <w:spacing w:before="60"/>
              <w:rPr>
                <w:b/>
                <w:color w:val="000000" w:themeColor="text1"/>
                <w:sz w:val="24"/>
              </w:rPr>
            </w:pPr>
            <w:r w:rsidRPr="00287948">
              <w:rPr>
                <w:b/>
                <w:color w:val="000000" w:themeColor="text1"/>
                <w:sz w:val="24"/>
              </w:rPr>
              <w:t>KHOA LUẬT</w:t>
            </w:r>
          </w:p>
        </w:tc>
        <w:tc>
          <w:tcPr>
            <w:tcW w:w="1655" w:type="dxa"/>
            <w:hideMark/>
          </w:tcPr>
          <w:p w14:paraId="1FF38B77" w14:textId="77777777" w:rsidR="00B6330B" w:rsidRPr="00BE4D04" w:rsidRDefault="00B6330B" w:rsidP="006070F8">
            <w:pPr>
              <w:spacing w:before="60"/>
              <w:rPr>
                <w:b/>
                <w:bCs/>
                <w:sz w:val="24"/>
                <w:lang w:val="vi-VN"/>
              </w:rPr>
            </w:pPr>
            <w:r>
              <w:rPr>
                <w:sz w:val="24"/>
              </w:rPr>
              <w:t>Học kỳ:</w:t>
            </w:r>
            <w:r>
              <w:rPr>
                <w:sz w:val="24"/>
                <w:lang w:val="vi-VN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5D3A2899" w14:textId="77777777" w:rsidR="00B6330B" w:rsidRDefault="00B6330B" w:rsidP="006070F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1B3463A7" w14:textId="77777777" w:rsidR="00B6330B" w:rsidRDefault="00B6330B" w:rsidP="006070F8">
            <w:pPr>
              <w:spacing w:before="60"/>
              <w:rPr>
                <w:b/>
                <w:bCs/>
                <w:sz w:val="24"/>
              </w:rPr>
            </w:pPr>
            <w:r w:rsidRPr="00287948">
              <w:rPr>
                <w:b/>
                <w:bCs/>
                <w:color w:val="000000" w:themeColor="text1"/>
                <w:sz w:val="24"/>
              </w:rPr>
              <w:t>2021 - 2022</w:t>
            </w:r>
          </w:p>
        </w:tc>
      </w:tr>
      <w:tr w:rsidR="00B6330B" w14:paraId="3CBFBF75" w14:textId="77777777" w:rsidTr="006070F8">
        <w:tc>
          <w:tcPr>
            <w:tcW w:w="10205" w:type="dxa"/>
            <w:gridSpan w:val="6"/>
            <w:vAlign w:val="center"/>
            <w:hideMark/>
          </w:tcPr>
          <w:p w14:paraId="7C615325" w14:textId="77777777" w:rsidR="00B6330B" w:rsidRPr="00287948" w:rsidRDefault="00B6330B" w:rsidP="006070F8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r w:rsidRPr="00287948">
              <w:rPr>
                <w:color w:val="000000" w:themeColor="text1"/>
                <w:spacing w:val="-4"/>
                <w:sz w:val="24"/>
              </w:rPr>
              <w:t>Mã học phần:</w:t>
            </w:r>
            <w:r>
              <w:rPr>
                <w:color w:val="000000" w:themeColor="text1"/>
                <w:spacing w:val="-4"/>
                <w:sz w:val="24"/>
                <w:lang w:val="vi-VN"/>
              </w:rPr>
              <w:t xml:space="preserve"> </w:t>
            </w:r>
            <w:r w:rsidRPr="003227DA">
              <w:rPr>
                <w:color w:val="000000" w:themeColor="text1"/>
                <w:spacing w:val="-4"/>
                <w:sz w:val="24"/>
                <w:lang w:val="vi-VN"/>
              </w:rPr>
              <w:t>DLK0060</w:t>
            </w:r>
            <w:r>
              <w:rPr>
                <w:color w:val="000000" w:themeColor="text1"/>
                <w:spacing w:val="-4"/>
                <w:sz w:val="24"/>
                <w:lang w:val="vi-VN"/>
              </w:rPr>
              <w:t xml:space="preserve"> </w:t>
            </w:r>
            <w:r w:rsidRPr="00287948">
              <w:rPr>
                <w:color w:val="000000" w:themeColor="text1"/>
                <w:spacing w:val="-4"/>
                <w:sz w:val="24"/>
              </w:rPr>
              <w:t xml:space="preserve">                                                 </w:t>
            </w:r>
            <w:r w:rsidRPr="00287948">
              <w:rPr>
                <w:color w:val="000000" w:themeColor="text1"/>
                <w:spacing w:val="-4"/>
                <w:sz w:val="24"/>
                <w:lang w:val="vi-VN"/>
              </w:rPr>
              <w:t xml:space="preserve">                </w:t>
            </w:r>
            <w:r w:rsidRPr="00287948">
              <w:rPr>
                <w:color w:val="000000" w:themeColor="text1"/>
                <w:sz w:val="24"/>
              </w:rPr>
              <w:t>Tên học phần:</w:t>
            </w:r>
            <w:r w:rsidRPr="00287948">
              <w:rPr>
                <w:color w:val="000000" w:themeColor="text1"/>
                <w:sz w:val="24"/>
                <w:lang w:val="vi-VN"/>
              </w:rPr>
              <w:t xml:space="preserve"> Luật Hình sự</w:t>
            </w:r>
            <w:r w:rsidRPr="00287948">
              <w:rPr>
                <w:color w:val="000000" w:themeColor="text1"/>
                <w:sz w:val="24"/>
              </w:rPr>
              <w:t xml:space="preserve">                          </w:t>
            </w:r>
          </w:p>
        </w:tc>
      </w:tr>
      <w:tr w:rsidR="00B6330B" w14:paraId="54020747" w14:textId="77777777" w:rsidTr="006070F8">
        <w:tc>
          <w:tcPr>
            <w:tcW w:w="1971" w:type="dxa"/>
            <w:hideMark/>
          </w:tcPr>
          <w:p w14:paraId="2320BFA7" w14:textId="77777777" w:rsidR="00B6330B" w:rsidRPr="00B324EC" w:rsidRDefault="00B6330B" w:rsidP="006070F8">
            <w:pPr>
              <w:spacing w:before="120" w:after="60"/>
              <w:rPr>
                <w:color w:val="000000" w:themeColor="text1"/>
                <w:spacing w:val="-4"/>
                <w:sz w:val="24"/>
                <w:lang w:val="vi-VN"/>
              </w:rPr>
            </w:pPr>
            <w:r w:rsidRPr="00287948">
              <w:rPr>
                <w:color w:val="000000" w:themeColor="text1"/>
                <w:spacing w:val="-4"/>
                <w:sz w:val="24"/>
              </w:rPr>
              <w:t>Mã nhóm lớp HP:</w:t>
            </w:r>
            <w:r>
              <w:rPr>
                <w:color w:val="000000" w:themeColor="text1"/>
                <w:spacing w:val="-4"/>
                <w:sz w:val="24"/>
                <w:lang w:val="vi-VN"/>
              </w:rPr>
              <w:t xml:space="preserve"> </w:t>
            </w:r>
            <w:r w:rsidRPr="00B324EC">
              <w:rPr>
                <w:color w:val="000000" w:themeColor="text1"/>
                <w:spacing w:val="-4"/>
                <w:sz w:val="24"/>
                <w:lang w:val="vi-VN"/>
              </w:rPr>
              <w:t>211_DLK0060_01, 02</w:t>
            </w:r>
          </w:p>
        </w:tc>
        <w:tc>
          <w:tcPr>
            <w:tcW w:w="8234" w:type="dxa"/>
            <w:gridSpan w:val="5"/>
            <w:vAlign w:val="center"/>
          </w:tcPr>
          <w:p w14:paraId="3A651C78" w14:textId="77777777" w:rsidR="00B6330B" w:rsidRPr="00287948" w:rsidRDefault="00B6330B" w:rsidP="006070F8">
            <w:pPr>
              <w:spacing w:before="120" w:after="60"/>
              <w:ind w:left="-57" w:right="-57"/>
              <w:rPr>
                <w:b/>
                <w:bCs/>
                <w:color w:val="000000" w:themeColor="text1"/>
                <w:spacing w:val="-4"/>
                <w:sz w:val="24"/>
              </w:rPr>
            </w:pPr>
          </w:p>
        </w:tc>
      </w:tr>
      <w:tr w:rsidR="00B6330B" w14:paraId="6F136AA8" w14:textId="77777777" w:rsidTr="006070F8">
        <w:tc>
          <w:tcPr>
            <w:tcW w:w="1971" w:type="dxa"/>
            <w:hideMark/>
          </w:tcPr>
          <w:p w14:paraId="6CDE06E8" w14:textId="77777777" w:rsidR="00B6330B" w:rsidRPr="00287948" w:rsidRDefault="00B6330B" w:rsidP="006070F8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r w:rsidRPr="00287948">
              <w:rPr>
                <w:color w:val="000000" w:themeColor="text1"/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1CBBE380" w14:textId="77777777" w:rsidR="00B6330B" w:rsidRPr="00287948" w:rsidRDefault="00B6330B" w:rsidP="006070F8">
            <w:pPr>
              <w:spacing w:before="120" w:after="60"/>
              <w:ind w:right="-57"/>
              <w:rPr>
                <w:color w:val="000000" w:themeColor="text1"/>
                <w:spacing w:val="-4"/>
                <w:sz w:val="24"/>
              </w:rPr>
            </w:pPr>
            <w:r w:rsidRPr="00287948">
              <w:rPr>
                <w:color w:val="000000" w:themeColor="text1"/>
                <w:spacing w:val="-4"/>
                <w:sz w:val="24"/>
                <w:lang w:val="vi-VN"/>
              </w:rPr>
              <w:t xml:space="preserve">75 </w:t>
            </w:r>
            <w:r w:rsidRPr="00287948">
              <w:rPr>
                <w:color w:val="000000" w:themeColor="text1"/>
                <w:spacing w:val="-4"/>
                <w:sz w:val="24"/>
              </w:rPr>
              <w:t>(phút)</w:t>
            </w:r>
          </w:p>
        </w:tc>
      </w:tr>
      <w:tr w:rsidR="00B6330B" w14:paraId="377EF814" w14:textId="77777777" w:rsidTr="006070F8">
        <w:tc>
          <w:tcPr>
            <w:tcW w:w="1971" w:type="dxa"/>
            <w:hideMark/>
          </w:tcPr>
          <w:p w14:paraId="56EFA1F8" w14:textId="77777777" w:rsidR="00B6330B" w:rsidRPr="00287948" w:rsidRDefault="00B6330B" w:rsidP="006070F8">
            <w:pPr>
              <w:pStyle w:val="Heading2"/>
              <w:outlineLvl w:val="1"/>
              <w:rPr>
                <w:color w:val="000000" w:themeColor="text1"/>
                <w:spacing w:val="-4"/>
                <w:sz w:val="24"/>
              </w:rPr>
            </w:pPr>
            <w:r w:rsidRPr="00287948">
              <w:rPr>
                <w:color w:val="000000" w:themeColor="text1"/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22FD90D1" w14:textId="4330D3CB" w:rsidR="00B6330B" w:rsidRDefault="00B6330B" w:rsidP="006070F8">
            <w:pPr>
              <w:pStyle w:val="Heading2"/>
              <w:outlineLvl w:val="1"/>
              <w:rPr>
                <w:b/>
                <w:bCs/>
                <w:color w:val="000000" w:themeColor="text1"/>
                <w:spacing w:val="-4"/>
                <w:sz w:val="24"/>
              </w:rPr>
            </w:pPr>
            <w:r w:rsidRPr="00287948">
              <w:rPr>
                <w:b/>
                <w:bCs/>
                <w:color w:val="000000" w:themeColor="text1"/>
                <w:spacing w:val="-4"/>
                <w:sz w:val="24"/>
              </w:rPr>
              <w:t>Tự luận</w:t>
            </w:r>
            <w:r w:rsidR="005151AD">
              <w:rPr>
                <w:b/>
                <w:bCs/>
                <w:color w:val="000000" w:themeColor="text1"/>
                <w:spacing w:val="-4"/>
                <w:sz w:val="24"/>
              </w:rPr>
              <w:t xml:space="preserve">                        ĐÁP ÁN ĐỀ 01</w:t>
            </w:r>
          </w:p>
          <w:p w14:paraId="42259982" w14:textId="7C92B383" w:rsidR="005151AD" w:rsidRPr="005151AD" w:rsidRDefault="005151AD" w:rsidP="005151AD"/>
        </w:tc>
      </w:tr>
      <w:tr w:rsidR="00B6330B" w14:paraId="3346ABDA" w14:textId="77777777" w:rsidTr="006070F8">
        <w:tc>
          <w:tcPr>
            <w:tcW w:w="10205" w:type="dxa"/>
            <w:gridSpan w:val="6"/>
            <w:hideMark/>
          </w:tcPr>
          <w:p w14:paraId="1CFFE7AB" w14:textId="77777777" w:rsidR="00B6330B" w:rsidRPr="00287948" w:rsidRDefault="00B6330B" w:rsidP="006070F8">
            <w:pPr>
              <w:pStyle w:val="Heading2"/>
              <w:outlineLvl w:val="1"/>
              <w:rPr>
                <w:b/>
                <w:bCs/>
                <w:color w:val="000000" w:themeColor="text1"/>
                <w:spacing w:val="-4"/>
                <w:sz w:val="2"/>
                <w:szCs w:val="2"/>
              </w:rPr>
            </w:pPr>
          </w:p>
          <w:p w14:paraId="20673AC7" w14:textId="77777777" w:rsidR="00B6330B" w:rsidRPr="00287948" w:rsidRDefault="00B6330B" w:rsidP="006070F8">
            <w:pPr>
              <w:pStyle w:val="Heading2"/>
              <w:outlineLvl w:val="1"/>
              <w:rPr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287948"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  <w:t>Cách thức nộp bài phần tự luận (Giảng viên ghi rõ): Sinh</w:t>
            </w:r>
            <w:r w:rsidRPr="00287948">
              <w:rPr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 viên gõ trực tiếp trên khung trả lời của hệ thống thi</w:t>
            </w:r>
          </w:p>
        </w:tc>
      </w:tr>
      <w:tr w:rsidR="00B6330B" w14:paraId="3D00023F" w14:textId="77777777" w:rsidTr="006070F8">
        <w:tc>
          <w:tcPr>
            <w:tcW w:w="10205" w:type="dxa"/>
            <w:gridSpan w:val="6"/>
            <w:hideMark/>
          </w:tcPr>
          <w:p w14:paraId="393B8F94" w14:textId="77777777" w:rsidR="00B6330B" w:rsidRDefault="00B6330B" w:rsidP="006070F8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44454B41" w14:textId="77777777" w:rsidR="00CA34AB" w:rsidRDefault="00CA34AB" w:rsidP="00E73B6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6EF64FAB" w14:textId="21A6B4F6" w:rsidR="006C1CFB" w:rsidRPr="00666984" w:rsidRDefault="006C1CFB" w:rsidP="00EE34CC">
      <w:pPr>
        <w:rPr>
          <w:b/>
          <w:bCs/>
          <w:lang w:val="vi-VN"/>
        </w:rPr>
      </w:pPr>
      <w:r w:rsidRPr="00666984">
        <w:rPr>
          <w:b/>
          <w:bCs/>
        </w:rPr>
        <w:t>Câu 1</w:t>
      </w:r>
      <w:r w:rsidR="00666984">
        <w:rPr>
          <w:b/>
          <w:bCs/>
          <w:lang w:val="vi-VN"/>
        </w:rPr>
        <w:t>.</w:t>
      </w:r>
      <w:r w:rsidRPr="00666984">
        <w:rPr>
          <w:b/>
          <w:bCs/>
        </w:rPr>
        <w:t xml:space="preserve"> Nhận</w:t>
      </w:r>
      <w:r w:rsidRPr="00666984">
        <w:rPr>
          <w:b/>
          <w:bCs/>
          <w:lang w:val="vi-VN"/>
        </w:rPr>
        <w:t xml:space="preserve"> định sau đúng hay sai? Giải thích tại sao.</w:t>
      </w:r>
      <w:r w:rsidR="00666984">
        <w:rPr>
          <w:b/>
          <w:bCs/>
          <w:lang w:val="vi-VN"/>
        </w:rPr>
        <w:t xml:space="preserve"> </w:t>
      </w:r>
      <w:r w:rsidR="00666984" w:rsidRPr="00666984">
        <w:rPr>
          <w:b/>
          <w:bCs/>
          <w:lang w:val="vi-VN"/>
        </w:rPr>
        <w:t>(4 điểm)</w:t>
      </w:r>
    </w:p>
    <w:p w14:paraId="0F63ED63" w14:textId="0B8A894D" w:rsidR="009F08A5" w:rsidRPr="006931F1" w:rsidRDefault="006C1CFB" w:rsidP="00EE34CC">
      <w:pPr>
        <w:rPr>
          <w:b/>
          <w:bCs/>
          <w:i/>
          <w:iCs/>
          <w:lang w:val="vi-VN"/>
        </w:rPr>
      </w:pPr>
      <w:r w:rsidRPr="006931F1">
        <w:rPr>
          <w:b/>
          <w:bCs/>
          <w:i/>
          <w:iCs/>
          <w:lang w:val="vi-VN"/>
        </w:rPr>
        <w:t>a. Những tội phạm mà người thực hiện bị Toà án tuyên phạt từ 3 năm tù trở xuống đều là tội phạm ít nghiêm trọng</w:t>
      </w:r>
      <w:r w:rsidR="00575AFE" w:rsidRPr="006931F1">
        <w:rPr>
          <w:b/>
          <w:bCs/>
          <w:i/>
          <w:iCs/>
          <w:lang w:val="vi-VN"/>
        </w:rPr>
        <w:t xml:space="preserve"> (1 điểm)</w:t>
      </w:r>
    </w:p>
    <w:p w14:paraId="0796A25F" w14:textId="469F3989" w:rsidR="009F08A5" w:rsidRPr="006C1CFB" w:rsidRDefault="009F08A5" w:rsidP="00EE34CC">
      <w:pPr>
        <w:rPr>
          <w:noProof/>
          <w:szCs w:val="26"/>
          <w:lang w:val="vi-VN"/>
        </w:rPr>
      </w:pPr>
      <w:r w:rsidRPr="006C1CFB">
        <w:rPr>
          <w:noProof/>
          <w:szCs w:val="26"/>
          <w:lang w:val="vi-VN"/>
        </w:rPr>
        <w:t>Nhận định</w:t>
      </w:r>
      <w:r w:rsidR="00575AFE">
        <w:rPr>
          <w:noProof/>
          <w:szCs w:val="26"/>
          <w:lang w:val="vi-VN"/>
        </w:rPr>
        <w:t>:</w:t>
      </w:r>
      <w:r w:rsidRPr="006C1CFB">
        <w:rPr>
          <w:noProof/>
          <w:szCs w:val="26"/>
          <w:lang w:val="vi-VN"/>
        </w:rPr>
        <w:t xml:space="preserve"> sai (0,25</w:t>
      </w:r>
      <w:r w:rsidR="00EE34CC">
        <w:rPr>
          <w:noProof/>
          <w:szCs w:val="26"/>
          <w:lang w:val="vi-VN"/>
        </w:rPr>
        <w:t xml:space="preserve"> điểm</w:t>
      </w:r>
      <w:r w:rsidRPr="006C1CFB">
        <w:rPr>
          <w:noProof/>
          <w:szCs w:val="26"/>
          <w:lang w:val="vi-VN"/>
        </w:rPr>
        <w:t>)</w:t>
      </w:r>
    </w:p>
    <w:p w14:paraId="38DFBADA" w14:textId="022FE901" w:rsidR="009F08A5" w:rsidRPr="006C1CFB" w:rsidRDefault="009F08A5" w:rsidP="00EE34CC">
      <w:pPr>
        <w:rPr>
          <w:noProof/>
          <w:szCs w:val="26"/>
          <w:lang w:val="vi-VN"/>
        </w:rPr>
      </w:pPr>
      <w:r w:rsidRPr="006C1CFB">
        <w:rPr>
          <w:noProof/>
          <w:szCs w:val="26"/>
          <w:lang w:val="vi-VN"/>
        </w:rPr>
        <w:t>CSPL: K</w:t>
      </w:r>
      <w:r w:rsidR="00EE34CC">
        <w:rPr>
          <w:noProof/>
          <w:szCs w:val="26"/>
          <w:lang w:val="vi-VN"/>
        </w:rPr>
        <w:t xml:space="preserve">hoản </w:t>
      </w:r>
      <w:r w:rsidRPr="006C1CFB">
        <w:rPr>
          <w:noProof/>
          <w:szCs w:val="26"/>
          <w:lang w:val="vi-VN"/>
        </w:rPr>
        <w:t>1, Đ</w:t>
      </w:r>
      <w:r w:rsidR="00EE34CC">
        <w:rPr>
          <w:noProof/>
          <w:szCs w:val="26"/>
          <w:lang w:val="vi-VN"/>
        </w:rPr>
        <w:t xml:space="preserve">iều </w:t>
      </w:r>
      <w:r w:rsidRPr="006C1CFB">
        <w:rPr>
          <w:noProof/>
          <w:szCs w:val="26"/>
          <w:lang w:val="vi-VN"/>
        </w:rPr>
        <w:t>9 (0,25</w:t>
      </w:r>
      <w:r w:rsidR="00EE34CC">
        <w:rPr>
          <w:noProof/>
          <w:szCs w:val="26"/>
          <w:lang w:val="vi-VN"/>
        </w:rPr>
        <w:t xml:space="preserve"> điểm</w:t>
      </w:r>
      <w:r w:rsidRPr="006C1CFB">
        <w:rPr>
          <w:noProof/>
          <w:szCs w:val="26"/>
          <w:lang w:val="vi-VN"/>
        </w:rPr>
        <w:t>)</w:t>
      </w:r>
    </w:p>
    <w:p w14:paraId="7A101AB4" w14:textId="1285BD28" w:rsidR="009F08A5" w:rsidRDefault="009F08A5" w:rsidP="00EE34CC">
      <w:pPr>
        <w:rPr>
          <w:noProof/>
          <w:szCs w:val="26"/>
          <w:lang w:val="vi-VN"/>
        </w:rPr>
      </w:pPr>
      <w:r w:rsidRPr="006C1CFB">
        <w:rPr>
          <w:noProof/>
          <w:szCs w:val="26"/>
          <w:lang w:val="vi-VN"/>
        </w:rPr>
        <w:t>Căn cứ để xác định loại tội phạm là tính chất, mức độ nguy hiểm cho xã hội của hành vi (0,5</w:t>
      </w:r>
      <w:r w:rsidR="00EE34CC">
        <w:rPr>
          <w:noProof/>
          <w:szCs w:val="26"/>
          <w:lang w:val="vi-VN"/>
        </w:rPr>
        <w:t xml:space="preserve"> điểm</w:t>
      </w:r>
      <w:r w:rsidRPr="006C1CFB">
        <w:rPr>
          <w:noProof/>
          <w:szCs w:val="26"/>
          <w:lang w:val="vi-VN"/>
        </w:rPr>
        <w:t>)</w:t>
      </w:r>
    </w:p>
    <w:p w14:paraId="130EF1B2" w14:textId="363CA0C0" w:rsidR="009F08A5" w:rsidRPr="006931F1" w:rsidRDefault="009F08A5" w:rsidP="00EE34CC">
      <w:pPr>
        <w:rPr>
          <w:b/>
          <w:bCs/>
          <w:i/>
          <w:iCs/>
          <w:noProof/>
          <w:szCs w:val="26"/>
          <w:lang w:val="vi-VN"/>
        </w:rPr>
      </w:pPr>
      <w:r w:rsidRPr="006931F1">
        <w:rPr>
          <w:b/>
          <w:bCs/>
          <w:i/>
          <w:iCs/>
          <w:noProof/>
          <w:szCs w:val="26"/>
          <w:lang w:val="vi-VN"/>
        </w:rPr>
        <w:t>b. Xử sự của một người được coi là không có lỗi nếu gây thiệt hại cho xã hội trong trường hợp không có tự do ý chí</w:t>
      </w:r>
      <w:r w:rsidR="00575AFE" w:rsidRPr="006931F1">
        <w:rPr>
          <w:b/>
          <w:bCs/>
          <w:i/>
          <w:iCs/>
          <w:noProof/>
          <w:szCs w:val="26"/>
          <w:lang w:val="vi-VN"/>
        </w:rPr>
        <w:t xml:space="preserve"> (1 điểm)</w:t>
      </w:r>
    </w:p>
    <w:p w14:paraId="288CFA16" w14:textId="7273EEC7" w:rsidR="009F08A5" w:rsidRPr="00791420" w:rsidRDefault="009F08A5" w:rsidP="00EE34CC">
      <w:pPr>
        <w:rPr>
          <w:noProof/>
          <w:szCs w:val="26"/>
          <w:lang w:val="vi-VN"/>
        </w:rPr>
      </w:pPr>
      <w:r w:rsidRPr="00791420">
        <w:rPr>
          <w:noProof/>
          <w:szCs w:val="26"/>
          <w:lang w:val="vi-VN"/>
        </w:rPr>
        <w:t>Nhận định: Đúng (0,25</w:t>
      </w:r>
      <w:r w:rsidR="00DC15AD">
        <w:rPr>
          <w:noProof/>
          <w:szCs w:val="26"/>
          <w:lang w:val="vi-VN"/>
        </w:rPr>
        <w:t xml:space="preserve"> điểm</w:t>
      </w:r>
      <w:r w:rsidRPr="00791420">
        <w:rPr>
          <w:noProof/>
          <w:szCs w:val="26"/>
          <w:lang w:val="vi-VN"/>
        </w:rPr>
        <w:t>)</w:t>
      </w:r>
    </w:p>
    <w:p w14:paraId="4362E9D2" w14:textId="57F8CCD6" w:rsidR="009F08A5" w:rsidRPr="00791420" w:rsidRDefault="009F08A5" w:rsidP="00EE34CC">
      <w:pPr>
        <w:rPr>
          <w:noProof/>
          <w:szCs w:val="26"/>
          <w:lang w:val="vi-VN"/>
        </w:rPr>
      </w:pPr>
      <w:r w:rsidRPr="00791420">
        <w:rPr>
          <w:noProof/>
          <w:szCs w:val="26"/>
          <w:lang w:val="vi-VN"/>
        </w:rPr>
        <w:t>Nêu cơ sở triết học của TNHS: tính tự do của hành vi (0,5</w:t>
      </w:r>
      <w:r w:rsidR="00DC15AD">
        <w:rPr>
          <w:noProof/>
          <w:szCs w:val="26"/>
          <w:lang w:val="vi-VN"/>
        </w:rPr>
        <w:t xml:space="preserve"> điểm</w:t>
      </w:r>
      <w:r w:rsidRPr="00791420">
        <w:rPr>
          <w:noProof/>
          <w:szCs w:val="26"/>
          <w:lang w:val="vi-VN"/>
        </w:rPr>
        <w:t>)</w:t>
      </w:r>
    </w:p>
    <w:p w14:paraId="4A6887AD" w14:textId="25456FCA" w:rsidR="009F08A5" w:rsidRDefault="009F08A5" w:rsidP="00EE34CC">
      <w:pPr>
        <w:rPr>
          <w:noProof/>
          <w:szCs w:val="26"/>
          <w:lang w:val="vi-VN"/>
        </w:rPr>
      </w:pPr>
      <w:r w:rsidRPr="00791420">
        <w:rPr>
          <w:noProof/>
          <w:szCs w:val="26"/>
          <w:lang w:val="vi-VN"/>
        </w:rPr>
        <w:t>Người gây thiệt hại khi không có tự do ý chí thì không có lỗi (0,25</w:t>
      </w:r>
      <w:r w:rsidR="00DC15AD">
        <w:rPr>
          <w:noProof/>
          <w:szCs w:val="26"/>
          <w:lang w:val="vi-VN"/>
        </w:rPr>
        <w:t xml:space="preserve"> điểm)</w:t>
      </w:r>
    </w:p>
    <w:p w14:paraId="67DF7098" w14:textId="1F74BE5F" w:rsidR="009F08A5" w:rsidRPr="006931F1" w:rsidRDefault="009F08A5" w:rsidP="00EE34CC">
      <w:pPr>
        <w:rPr>
          <w:b/>
          <w:bCs/>
          <w:i/>
          <w:iCs/>
          <w:color w:val="050505"/>
          <w:szCs w:val="26"/>
          <w:lang w:val="vi-VN"/>
        </w:rPr>
      </w:pPr>
      <w:r w:rsidRPr="006931F1">
        <w:rPr>
          <w:b/>
          <w:bCs/>
          <w:i/>
          <w:iCs/>
          <w:noProof/>
          <w:szCs w:val="26"/>
          <w:lang w:val="vi-VN"/>
        </w:rPr>
        <w:t xml:space="preserve">c. </w:t>
      </w:r>
      <w:r w:rsidR="00575AFE" w:rsidRPr="006931F1">
        <w:rPr>
          <w:b/>
          <w:bCs/>
          <w:i/>
          <w:iCs/>
          <w:color w:val="050505"/>
          <w:szCs w:val="26"/>
          <w:lang w:val="vi-VN"/>
        </w:rPr>
        <w:t>Hình phạt không phải là hình thức biểu hiện duy nhất của trách nhiệm hình sự (1 điểm)</w:t>
      </w:r>
    </w:p>
    <w:p w14:paraId="19A6364A" w14:textId="0CCBC259" w:rsidR="00575AFE" w:rsidRPr="00655E40" w:rsidRDefault="00575AFE" w:rsidP="00EE34CC">
      <w:pPr>
        <w:rPr>
          <w:noProof/>
          <w:szCs w:val="26"/>
          <w:lang w:val="vi-VN"/>
        </w:rPr>
      </w:pPr>
      <w:r w:rsidRPr="00655E40">
        <w:rPr>
          <w:noProof/>
          <w:szCs w:val="26"/>
          <w:lang w:val="vi-VN"/>
        </w:rPr>
        <w:t xml:space="preserve">Nhận định: </w:t>
      </w:r>
      <w:r w:rsidRPr="00A65D65">
        <w:rPr>
          <w:noProof/>
          <w:szCs w:val="26"/>
          <w:lang w:val="vi-VN"/>
        </w:rPr>
        <w:t>Đúng</w:t>
      </w:r>
      <w:r w:rsidRPr="00655E40">
        <w:rPr>
          <w:noProof/>
          <w:szCs w:val="26"/>
          <w:lang w:val="vi-VN"/>
        </w:rPr>
        <w:t xml:space="preserve"> (0,25</w:t>
      </w:r>
      <w:r w:rsidR="00D66B75">
        <w:rPr>
          <w:noProof/>
          <w:szCs w:val="26"/>
          <w:lang w:val="vi-VN"/>
        </w:rPr>
        <w:t xml:space="preserve"> điểm</w:t>
      </w:r>
      <w:r w:rsidRPr="00655E40">
        <w:rPr>
          <w:noProof/>
          <w:szCs w:val="26"/>
          <w:lang w:val="vi-VN"/>
        </w:rPr>
        <w:t>)</w:t>
      </w:r>
    </w:p>
    <w:p w14:paraId="5CB7F3F7" w14:textId="7298E472" w:rsidR="00575AFE" w:rsidRDefault="00575AFE" w:rsidP="00EE34CC">
      <w:pPr>
        <w:rPr>
          <w:noProof/>
          <w:szCs w:val="26"/>
          <w:lang w:val="vi-VN"/>
        </w:rPr>
      </w:pPr>
      <w:r w:rsidRPr="00655E40">
        <w:rPr>
          <w:noProof/>
          <w:szCs w:val="26"/>
          <w:lang w:val="vi-VN"/>
        </w:rPr>
        <w:t>Nêu các hình thức biểu hiện của TNHS bao gồm hình phạt (0,5</w:t>
      </w:r>
      <w:r w:rsidR="000A65FA">
        <w:rPr>
          <w:noProof/>
          <w:szCs w:val="26"/>
          <w:lang w:val="vi-VN"/>
        </w:rPr>
        <w:t xml:space="preserve"> điểm</w:t>
      </w:r>
      <w:r w:rsidRPr="00655E40">
        <w:rPr>
          <w:noProof/>
          <w:szCs w:val="26"/>
          <w:lang w:val="vi-VN"/>
        </w:rPr>
        <w:t>) và các biện pháp tư pháp (0,25</w:t>
      </w:r>
      <w:r w:rsidR="00D66B75">
        <w:rPr>
          <w:noProof/>
          <w:szCs w:val="26"/>
          <w:lang w:val="vi-VN"/>
        </w:rPr>
        <w:t xml:space="preserve"> điểm</w:t>
      </w:r>
      <w:r w:rsidRPr="00655E40">
        <w:rPr>
          <w:noProof/>
          <w:szCs w:val="26"/>
          <w:lang w:val="vi-VN"/>
        </w:rPr>
        <w:t>)</w:t>
      </w:r>
    </w:p>
    <w:p w14:paraId="4A701860" w14:textId="17B68C3F" w:rsidR="00575AFE" w:rsidRPr="00666984" w:rsidRDefault="00575AFE" w:rsidP="00EE34CC">
      <w:pPr>
        <w:rPr>
          <w:i/>
          <w:iCs/>
          <w:noProof/>
          <w:szCs w:val="26"/>
          <w:lang w:val="vi-VN"/>
        </w:rPr>
      </w:pPr>
      <w:r w:rsidRPr="00666984">
        <w:rPr>
          <w:b/>
          <w:bCs/>
          <w:i/>
          <w:iCs/>
          <w:noProof/>
          <w:szCs w:val="26"/>
          <w:lang w:val="vi-VN"/>
        </w:rPr>
        <w:t xml:space="preserve">d. </w:t>
      </w:r>
      <w:r w:rsidR="00666984" w:rsidRPr="00666984">
        <w:rPr>
          <w:b/>
          <w:bCs/>
          <w:i/>
          <w:iCs/>
          <w:noProof/>
          <w:szCs w:val="26"/>
          <w:lang w:val="vi-VN"/>
        </w:rPr>
        <w:t>Mọi hành vi đe dọa dùng vũ lực nhằm chiếm đoạt tài sản đều cấu thành Tội cướp tài sản (Điều 168 BLHS)</w:t>
      </w:r>
      <w:r w:rsidR="00666984">
        <w:rPr>
          <w:b/>
          <w:bCs/>
          <w:i/>
          <w:iCs/>
          <w:noProof/>
          <w:szCs w:val="26"/>
          <w:lang w:val="vi-VN"/>
        </w:rPr>
        <w:t xml:space="preserve"> (1 điểm)</w:t>
      </w:r>
    </w:p>
    <w:p w14:paraId="07CFE5B9" w14:textId="2CED6C34" w:rsidR="006B6DAE" w:rsidRPr="00356433" w:rsidRDefault="006B6DAE" w:rsidP="00EE34CC">
      <w:pPr>
        <w:rPr>
          <w:noProof/>
          <w:szCs w:val="26"/>
          <w:lang w:val="vi-VN"/>
        </w:rPr>
      </w:pPr>
      <w:r w:rsidRPr="00356433">
        <w:rPr>
          <w:noProof/>
          <w:szCs w:val="26"/>
          <w:lang w:val="vi-VN"/>
        </w:rPr>
        <w:t>Nhận định: Sai (0,25</w:t>
      </w:r>
      <w:r w:rsidR="009F5963" w:rsidRPr="009F5963">
        <w:rPr>
          <w:noProof/>
          <w:szCs w:val="26"/>
          <w:lang w:val="vi-VN"/>
        </w:rPr>
        <w:t xml:space="preserve"> </w:t>
      </w:r>
      <w:r w:rsidR="009F5963">
        <w:rPr>
          <w:noProof/>
          <w:szCs w:val="26"/>
          <w:lang w:val="vi-VN"/>
        </w:rPr>
        <w:t>điểm</w:t>
      </w:r>
      <w:r w:rsidRPr="00356433">
        <w:rPr>
          <w:noProof/>
          <w:szCs w:val="26"/>
          <w:lang w:val="vi-VN"/>
        </w:rPr>
        <w:t>)</w:t>
      </w:r>
    </w:p>
    <w:p w14:paraId="4DACA8FF" w14:textId="1AC3FAE8" w:rsidR="006B6DAE" w:rsidRPr="00356433" w:rsidRDefault="006B6DAE" w:rsidP="00EE34CC">
      <w:pPr>
        <w:rPr>
          <w:noProof/>
          <w:szCs w:val="26"/>
          <w:lang w:val="vi-VN"/>
        </w:rPr>
      </w:pPr>
      <w:r w:rsidRPr="00356433">
        <w:rPr>
          <w:noProof/>
          <w:szCs w:val="26"/>
          <w:lang w:val="vi-VN"/>
        </w:rPr>
        <w:t>CSPL: Điều 168, 170 BLHS (0,25</w:t>
      </w:r>
      <w:r w:rsidR="009F5963">
        <w:rPr>
          <w:noProof/>
          <w:szCs w:val="26"/>
          <w:lang w:val="vi-VN"/>
        </w:rPr>
        <w:t xml:space="preserve"> điểm</w:t>
      </w:r>
      <w:r w:rsidRPr="00356433">
        <w:rPr>
          <w:noProof/>
          <w:szCs w:val="26"/>
          <w:lang w:val="vi-VN"/>
        </w:rPr>
        <w:t>)</w:t>
      </w:r>
    </w:p>
    <w:p w14:paraId="2AEB596B" w14:textId="6256350E" w:rsidR="00666984" w:rsidRPr="00666984" w:rsidRDefault="006B6DAE" w:rsidP="00EE34CC">
      <w:pPr>
        <w:rPr>
          <w:noProof/>
          <w:szCs w:val="26"/>
          <w:lang w:val="vi-VN"/>
        </w:rPr>
      </w:pPr>
      <w:r w:rsidRPr="00356433">
        <w:rPr>
          <w:noProof/>
          <w:szCs w:val="26"/>
          <w:lang w:val="vi-VN"/>
        </w:rPr>
        <w:t>Hành vi đe dọa dùng vũ lực nhằm chiếm đoạt tài sản là hành vi khách quan trong cấu thành tội cướp tài sản (Điều 168 BLHS) (0,25</w:t>
      </w:r>
      <w:r w:rsidR="009F5963" w:rsidRPr="009F5963">
        <w:rPr>
          <w:noProof/>
          <w:szCs w:val="26"/>
          <w:lang w:val="vi-VN"/>
        </w:rPr>
        <w:t xml:space="preserve"> </w:t>
      </w:r>
      <w:r w:rsidR="009F5963">
        <w:rPr>
          <w:noProof/>
          <w:szCs w:val="26"/>
          <w:lang w:val="vi-VN"/>
        </w:rPr>
        <w:t>điểm</w:t>
      </w:r>
      <w:r w:rsidRPr="00356433">
        <w:rPr>
          <w:noProof/>
          <w:szCs w:val="26"/>
          <w:lang w:val="vi-VN"/>
        </w:rPr>
        <w:t>) và Tội cưỡng đoạt tài sản (Điều 170 BLHS) (0,25</w:t>
      </w:r>
      <w:r w:rsidR="009F5963" w:rsidRPr="009F5963">
        <w:rPr>
          <w:noProof/>
          <w:szCs w:val="26"/>
          <w:lang w:val="vi-VN"/>
        </w:rPr>
        <w:t xml:space="preserve"> </w:t>
      </w:r>
      <w:r w:rsidR="009F5963">
        <w:rPr>
          <w:noProof/>
          <w:szCs w:val="26"/>
          <w:lang w:val="vi-VN"/>
        </w:rPr>
        <w:t>điểm</w:t>
      </w:r>
      <w:r w:rsidRPr="00356433">
        <w:rPr>
          <w:noProof/>
          <w:szCs w:val="26"/>
          <w:lang w:val="vi-VN"/>
        </w:rPr>
        <w:t>)</w:t>
      </w:r>
    </w:p>
    <w:p w14:paraId="26598362" w14:textId="34E6FF38" w:rsidR="000761FE" w:rsidRDefault="000761FE" w:rsidP="00EE34CC">
      <w:pPr>
        <w:rPr>
          <w:b/>
          <w:bCs/>
          <w:lang w:val="vi-VN"/>
        </w:rPr>
      </w:pPr>
      <w:r w:rsidRPr="002C5C4D">
        <w:rPr>
          <w:b/>
          <w:bCs/>
          <w:lang w:val="vi-VN"/>
        </w:rPr>
        <w:t>Câu 2 (</w:t>
      </w:r>
      <w:r w:rsidR="009F08A5" w:rsidRPr="002C5C4D">
        <w:rPr>
          <w:b/>
          <w:bCs/>
          <w:lang w:val="vi-VN"/>
        </w:rPr>
        <w:t>6</w:t>
      </w:r>
      <w:r w:rsidRPr="002C5C4D">
        <w:rPr>
          <w:b/>
          <w:bCs/>
          <w:lang w:val="vi-VN"/>
        </w:rPr>
        <w:t xml:space="preserve"> điểm): </w:t>
      </w:r>
      <w:r w:rsidR="002C5C4D">
        <w:rPr>
          <w:b/>
          <w:bCs/>
          <w:lang w:val="vi-VN"/>
        </w:rPr>
        <w:t>Bài tập tình huống</w:t>
      </w:r>
    </w:p>
    <w:p w14:paraId="28A5BF28" w14:textId="41636D22" w:rsidR="002C5C4D" w:rsidRPr="00FE762B" w:rsidRDefault="002C5C4D" w:rsidP="00EE34CC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FE762B">
        <w:rPr>
          <w:b/>
          <w:bCs/>
          <w:lang w:val="vi-VN"/>
        </w:rPr>
        <w:t xml:space="preserve"> </w:t>
      </w:r>
      <w:r>
        <w:rPr>
          <w:noProof/>
          <w:szCs w:val="26"/>
          <w:lang w:val="vi-VN"/>
        </w:rPr>
        <w:t>Khách thể của tội phạm: quyền sống của C. (1.0 điểm)</w:t>
      </w:r>
    </w:p>
    <w:p w14:paraId="1CD9DEB6" w14:textId="5AC47BC5" w:rsidR="002C5C4D" w:rsidRDefault="00FE762B" w:rsidP="00EE34CC">
      <w:pPr>
        <w:rPr>
          <w:noProof/>
          <w:szCs w:val="26"/>
          <w:lang w:val="vi-VN"/>
        </w:rPr>
      </w:pPr>
      <w:r>
        <w:rPr>
          <w:noProof/>
          <w:szCs w:val="26"/>
          <w:lang w:val="vi-VN"/>
        </w:rPr>
        <w:t xml:space="preserve">     </w:t>
      </w:r>
      <w:r w:rsidR="002C5C4D">
        <w:rPr>
          <w:noProof/>
          <w:szCs w:val="26"/>
          <w:lang w:val="vi-VN"/>
        </w:rPr>
        <w:t>Đối tượng tác động của tội phạm: cơ thể C (1.0 điểm)</w:t>
      </w:r>
    </w:p>
    <w:p w14:paraId="3BB0CB0D" w14:textId="25DCD86E" w:rsidR="002C5C4D" w:rsidRDefault="002C5C4D" w:rsidP="00EE34CC">
      <w:pPr>
        <w:rPr>
          <w:noProof/>
          <w:szCs w:val="26"/>
          <w:lang w:val="vi-VN"/>
        </w:rPr>
      </w:pPr>
      <w:r>
        <w:rPr>
          <w:b/>
          <w:bCs/>
          <w:lang w:val="vi-VN"/>
        </w:rPr>
        <w:t xml:space="preserve">2. </w:t>
      </w:r>
      <w:r w:rsidR="00FE762B" w:rsidRPr="00FE762B">
        <w:rPr>
          <w:lang w:val="vi-VN"/>
        </w:rPr>
        <w:t>Lỗi:</w:t>
      </w:r>
      <w:r w:rsidR="00FE762B">
        <w:rPr>
          <w:b/>
          <w:bCs/>
          <w:lang w:val="vi-VN"/>
        </w:rPr>
        <w:t xml:space="preserve"> </w:t>
      </w:r>
      <w:r>
        <w:rPr>
          <w:noProof/>
          <w:szCs w:val="26"/>
          <w:lang w:val="vi-VN"/>
        </w:rPr>
        <w:t>A có lỗi vô ý do quá tự tin (0,5 điểm)</w:t>
      </w:r>
    </w:p>
    <w:p w14:paraId="77E9B5BB" w14:textId="06FCF4A5" w:rsidR="002C5C4D" w:rsidRDefault="00FE762B" w:rsidP="00EE34CC">
      <w:pPr>
        <w:rPr>
          <w:noProof/>
          <w:szCs w:val="26"/>
          <w:lang w:val="vi-VN"/>
        </w:rPr>
      </w:pPr>
      <w:r>
        <w:rPr>
          <w:noProof/>
          <w:szCs w:val="26"/>
          <w:lang w:val="vi-VN"/>
        </w:rPr>
        <w:t xml:space="preserve">    </w:t>
      </w:r>
      <w:r w:rsidR="002C5C4D">
        <w:rPr>
          <w:noProof/>
          <w:szCs w:val="26"/>
          <w:lang w:val="vi-VN"/>
        </w:rPr>
        <w:t>Căn cứ pháp lý: khoản 1 Điều 11 BLHS (0.5 điểm).</w:t>
      </w:r>
    </w:p>
    <w:p w14:paraId="72C77569" w14:textId="0D464F23" w:rsidR="002C5C4D" w:rsidRPr="002C5C4D" w:rsidRDefault="00FE762B" w:rsidP="00EE34CC">
      <w:pPr>
        <w:rPr>
          <w:b/>
          <w:bCs/>
          <w:lang w:val="vi-VN"/>
        </w:rPr>
      </w:pPr>
      <w:r>
        <w:rPr>
          <w:noProof/>
          <w:szCs w:val="26"/>
          <w:lang w:val="vi-VN"/>
        </w:rPr>
        <w:t xml:space="preserve">    </w:t>
      </w:r>
      <w:r w:rsidR="002C5C4D">
        <w:rPr>
          <w:noProof/>
          <w:szCs w:val="26"/>
          <w:lang w:val="vi-VN"/>
        </w:rPr>
        <w:t>Giải thích: - Lý trí (0,5 điểm)</w:t>
      </w:r>
    </w:p>
    <w:p w14:paraId="61A9ADCB" w14:textId="1265E2E5" w:rsidR="00B61BCD" w:rsidRDefault="002C5C4D" w:rsidP="00EE34CC">
      <w:pPr>
        <w:rPr>
          <w:lang w:val="vi-VN"/>
        </w:rPr>
      </w:pPr>
      <w:r>
        <w:rPr>
          <w:lang w:val="vi-VN"/>
        </w:rPr>
        <w:t xml:space="preserve">                   </w:t>
      </w:r>
      <w:r w:rsidR="00FE762B">
        <w:rPr>
          <w:lang w:val="vi-VN"/>
        </w:rPr>
        <w:t xml:space="preserve">   </w:t>
      </w:r>
      <w:r>
        <w:rPr>
          <w:lang w:val="vi-VN"/>
        </w:rPr>
        <w:t xml:space="preserve">- </w:t>
      </w:r>
      <w:r w:rsidRPr="002C5C4D">
        <w:rPr>
          <w:lang w:val="vi-VN"/>
        </w:rPr>
        <w:t>Ý chí (0,5 điểm)</w:t>
      </w:r>
    </w:p>
    <w:p w14:paraId="6B230246" w14:textId="4A582F00" w:rsidR="00D8091B" w:rsidRDefault="00D8091B" w:rsidP="00EE34CC">
      <w:pPr>
        <w:rPr>
          <w:lang w:val="vi-VN"/>
        </w:rPr>
      </w:pPr>
      <w:r w:rsidRPr="009D71FA">
        <w:rPr>
          <w:b/>
          <w:bCs/>
          <w:lang w:val="vi-VN"/>
        </w:rPr>
        <w:t>3</w:t>
      </w:r>
      <w:r>
        <w:rPr>
          <w:lang w:val="vi-VN"/>
        </w:rPr>
        <w:t>. Loại tội phạm: tội phạm nghiêm trọng (0,5 điểm)</w:t>
      </w:r>
    </w:p>
    <w:p w14:paraId="340FEDE4" w14:textId="7BB5AB69" w:rsidR="00D8091B" w:rsidRPr="002C5C4D" w:rsidRDefault="004F3D68" w:rsidP="00EE34CC">
      <w:pPr>
        <w:rPr>
          <w:lang w:val="vi-VN"/>
        </w:rPr>
      </w:pPr>
      <w:r>
        <w:rPr>
          <w:lang w:val="vi-VN"/>
        </w:rPr>
        <w:t xml:space="preserve">    </w:t>
      </w:r>
      <w:r w:rsidR="00D8091B">
        <w:rPr>
          <w:lang w:val="vi-VN"/>
        </w:rPr>
        <w:t>CSPL: Khoản 1, Điều 129 (0,25 điểm), điểm b Khoản 1 Điều 9 (0,25 điểm)</w:t>
      </w:r>
    </w:p>
    <w:p w14:paraId="7C468F1F" w14:textId="77777777" w:rsidR="009D71FA" w:rsidRDefault="009D71FA" w:rsidP="00EE34CC">
      <w:pPr>
        <w:rPr>
          <w:noProof/>
          <w:szCs w:val="26"/>
          <w:lang w:val="vi-VN"/>
        </w:rPr>
      </w:pPr>
      <w:r w:rsidRPr="009D71FA">
        <w:rPr>
          <w:b/>
          <w:bCs/>
          <w:lang w:val="vi-VN"/>
        </w:rPr>
        <w:t>4</w:t>
      </w:r>
      <w:r>
        <w:rPr>
          <w:i/>
          <w:iCs/>
          <w:lang w:val="vi-VN"/>
        </w:rPr>
        <w:t xml:space="preserve">. </w:t>
      </w:r>
      <w:r>
        <w:rPr>
          <w:noProof/>
          <w:szCs w:val="26"/>
          <w:lang w:val="vi-VN"/>
        </w:rPr>
        <w:t>A không đủ tuổi chịu TNHS (0.5 điểm)</w:t>
      </w:r>
    </w:p>
    <w:p w14:paraId="6411FE57" w14:textId="6F0C8A0B" w:rsidR="009D71FA" w:rsidRDefault="000625FA" w:rsidP="00EE34CC">
      <w:pPr>
        <w:tabs>
          <w:tab w:val="center" w:pos="2835"/>
          <w:tab w:val="center" w:pos="7655"/>
        </w:tabs>
        <w:rPr>
          <w:i/>
          <w:iCs/>
          <w:lang w:val="vi-VN"/>
        </w:rPr>
      </w:pPr>
      <w:r>
        <w:rPr>
          <w:noProof/>
          <w:szCs w:val="26"/>
          <w:lang w:val="vi-VN"/>
        </w:rPr>
        <w:t xml:space="preserve">     </w:t>
      </w:r>
      <w:r w:rsidR="009D71FA">
        <w:rPr>
          <w:noProof/>
          <w:szCs w:val="26"/>
          <w:lang w:val="vi-VN"/>
        </w:rPr>
        <w:t>CSPL: Khoản 2 Điều 12 BLHS không liệt kê tội phạm được quy định tại Điều 129 BLHS (0.5 điểm)</w:t>
      </w:r>
    </w:p>
    <w:p w14:paraId="2BF9DCC1" w14:textId="77777777" w:rsidR="009D71FA" w:rsidRDefault="009D71FA" w:rsidP="00E73B62">
      <w:pPr>
        <w:tabs>
          <w:tab w:val="center" w:pos="2835"/>
          <w:tab w:val="center" w:pos="7655"/>
        </w:tabs>
        <w:spacing w:before="120"/>
        <w:ind w:left="142"/>
        <w:rPr>
          <w:i/>
          <w:iCs/>
          <w:lang w:val="vi-VN"/>
        </w:rPr>
      </w:pPr>
    </w:p>
    <w:p w14:paraId="2C1D484B" w14:textId="215744DF" w:rsidR="00CA34AB" w:rsidRPr="002C5C4D" w:rsidRDefault="00CA34AB" w:rsidP="00E73B62">
      <w:pPr>
        <w:tabs>
          <w:tab w:val="center" w:pos="2835"/>
          <w:tab w:val="center" w:pos="7655"/>
        </w:tabs>
        <w:spacing w:before="120"/>
        <w:ind w:left="142"/>
        <w:rPr>
          <w:i/>
          <w:iCs/>
          <w:lang w:val="vi-VN"/>
        </w:rPr>
      </w:pPr>
      <w:r w:rsidRPr="002C5C4D">
        <w:rPr>
          <w:i/>
          <w:iCs/>
          <w:lang w:val="vi-VN"/>
        </w:rPr>
        <w:lastRenderedPageBreak/>
        <w:t>Ngày</w:t>
      </w:r>
      <w:r w:rsidR="005046D7" w:rsidRPr="002C5C4D">
        <w:rPr>
          <w:i/>
          <w:iCs/>
          <w:lang w:val="vi-VN"/>
        </w:rPr>
        <w:t xml:space="preserve"> </w:t>
      </w:r>
      <w:r w:rsidR="00364A6F" w:rsidRPr="002C5C4D">
        <w:rPr>
          <w:i/>
          <w:iCs/>
          <w:lang w:val="vi-VN"/>
        </w:rPr>
        <w:t>biên soạn:</w:t>
      </w:r>
      <w:r w:rsidR="009D71FA">
        <w:rPr>
          <w:i/>
          <w:iCs/>
          <w:lang w:val="vi-VN"/>
        </w:rPr>
        <w:t>21/10/2021</w:t>
      </w:r>
      <w:r w:rsidR="00364A6F" w:rsidRPr="002C5C4D">
        <w:rPr>
          <w:i/>
          <w:iCs/>
          <w:lang w:val="vi-VN"/>
        </w:rPr>
        <w:t xml:space="preserve">  </w:t>
      </w:r>
      <w:r w:rsidRPr="002C5C4D">
        <w:rPr>
          <w:i/>
          <w:iCs/>
          <w:lang w:val="vi-VN"/>
        </w:rPr>
        <w:tab/>
      </w:r>
    </w:p>
    <w:p w14:paraId="19CFA4E2" w14:textId="09553AE1" w:rsidR="00364A6F" w:rsidRPr="002C5C4D" w:rsidRDefault="00364A6F" w:rsidP="00E73B62">
      <w:pPr>
        <w:tabs>
          <w:tab w:val="left" w:pos="567"/>
          <w:tab w:val="center" w:pos="2835"/>
        </w:tabs>
        <w:spacing w:before="120"/>
        <w:ind w:left="142"/>
        <w:rPr>
          <w:lang w:val="vi-VN"/>
        </w:rPr>
      </w:pPr>
      <w:r w:rsidRPr="002C5C4D">
        <w:rPr>
          <w:b/>
          <w:bCs/>
          <w:lang w:val="vi-VN"/>
        </w:rPr>
        <w:t>Giảng viên</w:t>
      </w:r>
      <w:r w:rsidR="00CA34AB" w:rsidRPr="002C5C4D">
        <w:rPr>
          <w:b/>
          <w:bCs/>
          <w:lang w:val="vi-VN"/>
        </w:rPr>
        <w:t xml:space="preserve"> biên soạn đề thi</w:t>
      </w:r>
      <w:r w:rsidRPr="002C5C4D">
        <w:rPr>
          <w:b/>
          <w:bCs/>
          <w:lang w:val="vi-VN"/>
        </w:rPr>
        <w:t>:</w:t>
      </w:r>
      <w:r w:rsidR="009D71FA">
        <w:rPr>
          <w:b/>
          <w:bCs/>
          <w:lang w:val="vi-VN"/>
        </w:rPr>
        <w:t xml:space="preserve"> TS. Nguyễn Tất Thành</w:t>
      </w:r>
      <w:r w:rsidR="00CA34AB" w:rsidRPr="002C5C4D">
        <w:rPr>
          <w:lang w:val="vi-VN"/>
        </w:rPr>
        <w:tab/>
      </w:r>
    </w:p>
    <w:p w14:paraId="7CE4BD3E" w14:textId="5F31EFF6" w:rsidR="00CA34AB" w:rsidRPr="002C5C4D" w:rsidRDefault="00CA34AB" w:rsidP="00E73B62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  <w:lang w:val="vi-VN"/>
        </w:rPr>
      </w:pPr>
      <w:r w:rsidRPr="002C5C4D">
        <w:rPr>
          <w:lang w:val="vi-VN"/>
        </w:rPr>
        <w:tab/>
      </w:r>
      <w:r w:rsidRPr="002C5C4D">
        <w:rPr>
          <w:lang w:val="vi-VN"/>
        </w:rPr>
        <w:tab/>
      </w:r>
      <w:r w:rsidRPr="002C5C4D">
        <w:rPr>
          <w:lang w:val="vi-VN"/>
        </w:rPr>
        <w:tab/>
      </w:r>
      <w:r w:rsidRPr="002C5C4D">
        <w:rPr>
          <w:lang w:val="vi-VN"/>
        </w:rPr>
        <w:tab/>
      </w:r>
      <w:r w:rsidRPr="002C5C4D">
        <w:rPr>
          <w:sz w:val="20"/>
          <w:szCs w:val="16"/>
          <w:lang w:val="vi-VN"/>
        </w:rPr>
        <w:tab/>
      </w:r>
    </w:p>
    <w:p w14:paraId="585E0EAF" w14:textId="46E95531" w:rsidR="00CA34AB" w:rsidRPr="002C5C4D" w:rsidRDefault="00364A6F" w:rsidP="00E73B6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lang w:val="vi-VN"/>
        </w:rPr>
      </w:pPr>
      <w:r w:rsidRPr="002C5C4D">
        <w:rPr>
          <w:i/>
          <w:iCs/>
          <w:lang w:val="vi-VN"/>
        </w:rPr>
        <w:t>Ngày</w:t>
      </w:r>
      <w:r w:rsidR="005046D7" w:rsidRPr="002C5C4D">
        <w:rPr>
          <w:i/>
          <w:iCs/>
          <w:lang w:val="vi-VN"/>
        </w:rPr>
        <w:t xml:space="preserve"> kiểm duyệt</w:t>
      </w:r>
      <w:r w:rsidRPr="002C5C4D">
        <w:rPr>
          <w:i/>
          <w:iCs/>
          <w:lang w:val="vi-VN"/>
        </w:rPr>
        <w:t xml:space="preserve">:  </w:t>
      </w:r>
    </w:p>
    <w:p w14:paraId="6C1C6CD1" w14:textId="706F1643" w:rsidR="00364A6F" w:rsidRPr="005151AD" w:rsidRDefault="00364A6F" w:rsidP="00E73B62">
      <w:pPr>
        <w:tabs>
          <w:tab w:val="left" w:pos="567"/>
          <w:tab w:val="center" w:pos="2835"/>
        </w:tabs>
        <w:spacing w:before="120"/>
        <w:ind w:left="142"/>
      </w:pPr>
      <w:r w:rsidRPr="002C5C4D">
        <w:rPr>
          <w:b/>
          <w:bCs/>
          <w:lang w:val="vi-VN"/>
        </w:rPr>
        <w:t>Trưởng Bộ môn kiểm duyệt</w:t>
      </w:r>
      <w:r w:rsidR="005046D7" w:rsidRPr="002C5C4D">
        <w:rPr>
          <w:b/>
          <w:bCs/>
          <w:lang w:val="vi-VN"/>
        </w:rPr>
        <w:t xml:space="preserve"> đề thi</w:t>
      </w:r>
      <w:r w:rsidRPr="002C5C4D">
        <w:rPr>
          <w:b/>
          <w:bCs/>
          <w:lang w:val="vi-VN"/>
        </w:rPr>
        <w:t>:</w:t>
      </w:r>
      <w:r w:rsidR="005151AD">
        <w:rPr>
          <w:b/>
          <w:bCs/>
        </w:rPr>
        <w:t xml:space="preserve"> TS Vũ Thị Thúy</w:t>
      </w:r>
    </w:p>
    <w:p w14:paraId="2E34F8EF" w14:textId="77777777" w:rsidR="00E84FEF" w:rsidRPr="002C5C4D" w:rsidRDefault="00E84FEF" w:rsidP="00E73B62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  <w:lang w:val="vi-VN"/>
        </w:rPr>
      </w:pPr>
    </w:p>
    <w:p w14:paraId="2F874E8D" w14:textId="77777777" w:rsidR="00BB5E7A" w:rsidRPr="002C5C4D" w:rsidRDefault="00BB5E7A" w:rsidP="00E73B62">
      <w:pPr>
        <w:tabs>
          <w:tab w:val="left" w:pos="1060"/>
        </w:tabs>
        <w:spacing w:line="276" w:lineRule="auto"/>
        <w:ind w:left="142"/>
        <w:jc w:val="both"/>
        <w:rPr>
          <w:lang w:val="vi-VN"/>
        </w:rPr>
      </w:pPr>
      <w:r w:rsidRPr="002C5C4D">
        <w:rPr>
          <w:bCs/>
          <w:szCs w:val="26"/>
          <w:lang w:val="vi-VN"/>
        </w:rPr>
        <w:t xml:space="preserve">Sau khi </w:t>
      </w:r>
      <w:r w:rsidRPr="002C5C4D">
        <w:rPr>
          <w:lang w:val="vi-VN"/>
        </w:rPr>
        <w:t>kiểm duyệt đề thi,</w:t>
      </w:r>
      <w:r w:rsidRPr="002C5C4D">
        <w:rPr>
          <w:b/>
          <w:bCs/>
          <w:lang w:val="vi-VN"/>
        </w:rPr>
        <w:t xml:space="preserve"> Trưởng (Phó) Khoa/Bộ môn </w:t>
      </w:r>
      <w:r w:rsidRPr="002C5C4D">
        <w:rPr>
          <w:bCs/>
          <w:szCs w:val="26"/>
          <w:lang w:val="vi-VN"/>
        </w:rPr>
        <w:t>gửi về Trung tâm Khảo thí qua email:</w:t>
      </w:r>
      <w:r w:rsidRPr="002C5C4D">
        <w:rPr>
          <w:b/>
          <w:szCs w:val="26"/>
          <w:lang w:val="vi-VN"/>
        </w:rPr>
        <w:t xml:space="preserve"> </w:t>
      </w:r>
      <w:hyperlink r:id="rId7" w:history="1">
        <w:r w:rsidRPr="002C5C4D">
          <w:rPr>
            <w:rStyle w:val="Hyperlink"/>
            <w:rFonts w:eastAsiaTheme="majorEastAsia"/>
            <w:szCs w:val="26"/>
            <w:lang w:val="vi-VN"/>
          </w:rPr>
          <w:t>khaothivanlang@gmail.com</w:t>
        </w:r>
      </w:hyperlink>
      <w:r w:rsidRPr="002C5C4D">
        <w:rPr>
          <w:b/>
          <w:bCs/>
          <w:color w:val="000000" w:themeColor="text1"/>
          <w:szCs w:val="26"/>
          <w:lang w:val="vi-VN"/>
        </w:rPr>
        <w:t xml:space="preserve"> </w:t>
      </w:r>
      <w:r w:rsidRPr="002C5C4D">
        <w:rPr>
          <w:rFonts w:eastAsiaTheme="minorHAnsi"/>
          <w:color w:val="000000"/>
          <w:szCs w:val="26"/>
          <w:lang w:val="vi-VN"/>
        </w:rPr>
        <w:t>bao gồm</w:t>
      </w:r>
      <w:r w:rsidRPr="002C5C4D">
        <w:rPr>
          <w:rFonts w:eastAsiaTheme="minorHAnsi"/>
          <w:b/>
          <w:bCs/>
          <w:color w:val="000000"/>
          <w:szCs w:val="26"/>
          <w:lang w:val="vi-VN"/>
        </w:rPr>
        <w:t xml:space="preserve"> </w:t>
      </w:r>
      <w:r w:rsidRPr="002C5C4D">
        <w:rPr>
          <w:szCs w:val="26"/>
          <w:lang w:val="vi-VN"/>
        </w:rPr>
        <w:t>file word và file pdf (được đặt password trên 1 file nén/lần gửi) và nhắn tin password + họ tên GV gửi qua Số điện thoại Thầy Phan Nhất Linh (</w:t>
      </w:r>
      <w:r w:rsidRPr="002C5C4D">
        <w:rPr>
          <w:b/>
          <w:bCs/>
          <w:szCs w:val="26"/>
          <w:lang w:val="vi-VN"/>
        </w:rPr>
        <w:t>0918.01.03.09</w:t>
      </w:r>
      <w:r w:rsidRPr="002C5C4D">
        <w:rPr>
          <w:szCs w:val="26"/>
          <w:lang w:val="vi-VN"/>
        </w:rPr>
        <w:t>).</w:t>
      </w:r>
    </w:p>
    <w:p w14:paraId="05A52D57" w14:textId="3CF5749C" w:rsidR="00CA34AB" w:rsidRPr="002C5C4D" w:rsidRDefault="00CA34AB" w:rsidP="00BB5E7A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sectPr w:rsidR="00CA34AB" w:rsidRPr="002C5C4D" w:rsidSect="005151AD">
      <w:headerReference w:type="default" r:id="rId8"/>
      <w:pgSz w:w="11907" w:h="16840" w:code="9"/>
      <w:pgMar w:top="1134" w:right="964" w:bottom="450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8396" w14:textId="77777777" w:rsidR="00C153B1" w:rsidRDefault="00C153B1" w:rsidP="00076A35">
      <w:r>
        <w:separator/>
      </w:r>
    </w:p>
  </w:endnote>
  <w:endnote w:type="continuationSeparator" w:id="0">
    <w:p w14:paraId="77D9CB59" w14:textId="77777777" w:rsidR="00C153B1" w:rsidRDefault="00C153B1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417B" w14:textId="77777777" w:rsidR="00C153B1" w:rsidRDefault="00C153B1" w:rsidP="00076A35">
      <w:r>
        <w:separator/>
      </w:r>
    </w:p>
  </w:footnote>
  <w:footnote w:type="continuationSeparator" w:id="0">
    <w:p w14:paraId="307A6F77" w14:textId="77777777" w:rsidR="00C153B1" w:rsidRDefault="00C153B1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6678367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73118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2F8"/>
    <w:multiLevelType w:val="hybridMultilevel"/>
    <w:tmpl w:val="9760A810"/>
    <w:lvl w:ilvl="0" w:tplc="3A3C6C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BC3F75"/>
    <w:multiLevelType w:val="hybridMultilevel"/>
    <w:tmpl w:val="D4DA4AB0"/>
    <w:lvl w:ilvl="0" w:tplc="6096DE7C">
      <w:start w:val="2"/>
      <w:numFmt w:val="bullet"/>
      <w:lvlText w:val="-"/>
      <w:lvlJc w:val="left"/>
      <w:pPr>
        <w:ind w:left="15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625FA"/>
    <w:rsid w:val="00075768"/>
    <w:rsid w:val="000761FE"/>
    <w:rsid w:val="00076A35"/>
    <w:rsid w:val="00095344"/>
    <w:rsid w:val="0009683B"/>
    <w:rsid w:val="000A65FA"/>
    <w:rsid w:val="0013547C"/>
    <w:rsid w:val="00141901"/>
    <w:rsid w:val="00225D3B"/>
    <w:rsid w:val="002260E2"/>
    <w:rsid w:val="00250BA8"/>
    <w:rsid w:val="00254034"/>
    <w:rsid w:val="002C2161"/>
    <w:rsid w:val="002C5C4D"/>
    <w:rsid w:val="00364A6F"/>
    <w:rsid w:val="003677F8"/>
    <w:rsid w:val="00384C82"/>
    <w:rsid w:val="00403868"/>
    <w:rsid w:val="00406FBB"/>
    <w:rsid w:val="004418BA"/>
    <w:rsid w:val="00474074"/>
    <w:rsid w:val="004C0CBC"/>
    <w:rsid w:val="004F3D68"/>
    <w:rsid w:val="005046D7"/>
    <w:rsid w:val="005151AD"/>
    <w:rsid w:val="00575AFE"/>
    <w:rsid w:val="005C343D"/>
    <w:rsid w:val="00666984"/>
    <w:rsid w:val="006931F1"/>
    <w:rsid w:val="006B6DAE"/>
    <w:rsid w:val="006C1CFB"/>
    <w:rsid w:val="006C3E61"/>
    <w:rsid w:val="006C47FD"/>
    <w:rsid w:val="006E0993"/>
    <w:rsid w:val="006E30E0"/>
    <w:rsid w:val="0072312D"/>
    <w:rsid w:val="00747900"/>
    <w:rsid w:val="00747F34"/>
    <w:rsid w:val="007642AF"/>
    <w:rsid w:val="007C0E85"/>
    <w:rsid w:val="008274FF"/>
    <w:rsid w:val="008B3402"/>
    <w:rsid w:val="008C7EFD"/>
    <w:rsid w:val="00907007"/>
    <w:rsid w:val="00952357"/>
    <w:rsid w:val="009803F8"/>
    <w:rsid w:val="009A2AF1"/>
    <w:rsid w:val="009B69C6"/>
    <w:rsid w:val="009C3502"/>
    <w:rsid w:val="009D71FA"/>
    <w:rsid w:val="009F08A5"/>
    <w:rsid w:val="009F5963"/>
    <w:rsid w:val="00A04E8E"/>
    <w:rsid w:val="00A64487"/>
    <w:rsid w:val="00A66D58"/>
    <w:rsid w:val="00A97788"/>
    <w:rsid w:val="00AA2714"/>
    <w:rsid w:val="00AA2F51"/>
    <w:rsid w:val="00AD50B8"/>
    <w:rsid w:val="00AF0AC6"/>
    <w:rsid w:val="00B407F1"/>
    <w:rsid w:val="00B61BCD"/>
    <w:rsid w:val="00B6330B"/>
    <w:rsid w:val="00BB5E7A"/>
    <w:rsid w:val="00C153B1"/>
    <w:rsid w:val="00C27270"/>
    <w:rsid w:val="00C6114D"/>
    <w:rsid w:val="00C72B4C"/>
    <w:rsid w:val="00C73118"/>
    <w:rsid w:val="00CA34AB"/>
    <w:rsid w:val="00CA377C"/>
    <w:rsid w:val="00CB5AC6"/>
    <w:rsid w:val="00D204EB"/>
    <w:rsid w:val="00D66B75"/>
    <w:rsid w:val="00D8091B"/>
    <w:rsid w:val="00DA1B0F"/>
    <w:rsid w:val="00DA7163"/>
    <w:rsid w:val="00DC15AD"/>
    <w:rsid w:val="00DC5876"/>
    <w:rsid w:val="00DE17E5"/>
    <w:rsid w:val="00E557EC"/>
    <w:rsid w:val="00E73B62"/>
    <w:rsid w:val="00E84FEF"/>
    <w:rsid w:val="00EB419F"/>
    <w:rsid w:val="00ED6F8A"/>
    <w:rsid w:val="00EE34CC"/>
    <w:rsid w:val="00EF5970"/>
    <w:rsid w:val="00F12C22"/>
    <w:rsid w:val="00F23F7C"/>
    <w:rsid w:val="00F67DD2"/>
    <w:rsid w:val="00F74100"/>
    <w:rsid w:val="00F76816"/>
    <w:rsid w:val="00FD6AF8"/>
    <w:rsid w:val="00FE762B"/>
    <w:rsid w:val="191C46AF"/>
    <w:rsid w:val="5B7148F4"/>
    <w:rsid w:val="7E829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E7A"/>
    <w:rPr>
      <w:color w:val="0000FF"/>
      <w:u w:val="single"/>
    </w:rPr>
  </w:style>
  <w:style w:type="character" w:customStyle="1" w:styleId="eop">
    <w:name w:val="eop"/>
    <w:basedOn w:val="DefaultParagraphFont"/>
    <w:rsid w:val="00C7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Vũ Thị Thúy - Khoa Luật</cp:lastModifiedBy>
  <cp:revision>35</cp:revision>
  <dcterms:created xsi:type="dcterms:W3CDTF">2021-06-01T16:45:00Z</dcterms:created>
  <dcterms:modified xsi:type="dcterms:W3CDTF">2021-10-24T06:48:00Z</dcterms:modified>
</cp:coreProperties>
</file>