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7"/>
        <w:gridCol w:w="444"/>
        <w:gridCol w:w="1654"/>
        <w:gridCol w:w="1176"/>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8" w:type="dxa"/>
            <w:gridSpan w:val="2"/>
          </w:tcPr>
          <w:p>
            <w:pPr>
              <w:rPr>
                <w:color w:val="auto"/>
                <w:sz w:val="24"/>
              </w:rPr>
            </w:pPr>
            <w:r>
              <w:rPr>
                <w:color w:val="auto"/>
                <w:sz w:val="24"/>
              </w:rPr>
              <w:t>TRƯỜNG ĐẠI HỌC VĂN LANG</w:t>
            </w:r>
          </w:p>
        </w:tc>
        <w:tc>
          <w:tcPr>
            <w:tcW w:w="4702" w:type="dxa"/>
            <w:gridSpan w:val="4"/>
          </w:tcPr>
          <w:p>
            <w:pPr>
              <w:jc w:val="center"/>
              <w:rPr>
                <w:b/>
                <w:bCs/>
                <w:color w:val="auto"/>
                <w:sz w:val="24"/>
              </w:rPr>
            </w:pPr>
            <w:r>
              <w:rPr>
                <w:b/>
                <w:bCs/>
                <w:color w:val="auto"/>
                <w:sz w:val="24"/>
              </w:rPr>
              <w:t>ĐÁP ÁN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42" w:type="dxa"/>
            <w:gridSpan w:val="3"/>
          </w:tcPr>
          <w:p>
            <w:pPr>
              <w:spacing w:before="60"/>
              <w:rPr>
                <w:rFonts w:hint="default"/>
                <w:b/>
                <w:color w:val="auto"/>
                <w:sz w:val="24"/>
                <w:lang w:val="en-US"/>
              </w:rPr>
            </w:pPr>
            <w:r>
              <w:rPr>
                <w:rFonts w:hint="default"/>
                <w:b/>
                <w:color w:val="auto"/>
                <w:sz w:val="24"/>
                <w:lang w:val="en-US"/>
              </w:rPr>
              <w:t>KHOA XÃ HỘI VÀ NHÂN VĂN</w:t>
            </w:r>
          </w:p>
        </w:tc>
        <w:tc>
          <w:tcPr>
            <w:tcW w:w="1654" w:type="dxa"/>
          </w:tcPr>
          <w:p>
            <w:pPr>
              <w:spacing w:before="60"/>
              <w:rPr>
                <w:rFonts w:hint="default"/>
                <w:b/>
                <w:bCs/>
                <w:color w:val="auto"/>
                <w:sz w:val="24"/>
                <w:lang w:val="en-US"/>
              </w:rPr>
            </w:pPr>
            <w:r>
              <w:rPr>
                <w:color w:val="auto"/>
                <w:sz w:val="24"/>
              </w:rPr>
              <w:t>Học kỳ:</w:t>
            </w:r>
            <w:r>
              <w:rPr>
                <w:rFonts w:hint="default"/>
                <w:color w:val="auto"/>
                <w:sz w:val="24"/>
                <w:lang w:val="en-US"/>
              </w:rPr>
              <w:t xml:space="preserve"> 1</w:t>
            </w:r>
          </w:p>
        </w:tc>
        <w:tc>
          <w:tcPr>
            <w:tcW w:w="1176" w:type="dxa"/>
          </w:tcPr>
          <w:p>
            <w:pPr>
              <w:spacing w:before="60"/>
              <w:rPr>
                <w:color w:val="auto"/>
                <w:sz w:val="24"/>
              </w:rPr>
            </w:pPr>
            <w:r>
              <w:rPr>
                <w:color w:val="auto"/>
                <w:sz w:val="24"/>
              </w:rPr>
              <w:t>Năm học:</w:t>
            </w:r>
          </w:p>
        </w:tc>
        <w:tc>
          <w:tcPr>
            <w:tcW w:w="1428" w:type="dxa"/>
          </w:tcPr>
          <w:p>
            <w:pPr>
              <w:spacing w:before="60"/>
              <w:rPr>
                <w:b/>
                <w:bCs/>
                <w:color w:val="auto"/>
                <w:sz w:val="24"/>
              </w:rPr>
            </w:pPr>
            <w:r>
              <w:rPr>
                <w:b/>
                <w:bCs/>
                <w:color w:val="auto"/>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0" w:type="dxa"/>
            <w:gridSpan w:val="6"/>
            <w:vAlign w:val="center"/>
          </w:tcPr>
          <w:p>
            <w:pPr>
              <w:spacing w:before="120" w:after="60"/>
              <w:rPr>
                <w:color w:val="auto"/>
                <w:spacing w:val="-4"/>
                <w:sz w:val="24"/>
              </w:rPr>
            </w:pPr>
            <w:r>
              <w:rPr>
                <w:color w:val="auto"/>
                <w:spacing w:val="-4"/>
                <w:sz w:val="24"/>
              </w:rPr>
              <w:t xml:space="preserve">Mã học phần:     </w:t>
            </w:r>
            <w:r>
              <w:rPr>
                <w:rFonts w:hint="default"/>
                <w:b/>
                <w:bCs/>
                <w:color w:val="auto"/>
                <w:spacing w:val="-4"/>
                <w:sz w:val="24"/>
              </w:rPr>
              <w:t>DCX0120</w:t>
            </w:r>
            <w:r>
              <w:rPr>
                <w:color w:val="auto"/>
                <w:spacing w:val="-4"/>
                <w:sz w:val="24"/>
              </w:rPr>
              <w:t xml:space="preserve">                                                    </w:t>
            </w:r>
            <w:r>
              <w:rPr>
                <w:color w:val="auto"/>
                <w:sz w:val="24"/>
              </w:rPr>
              <w:t xml:space="preserve">Tên học phần:  </w:t>
            </w:r>
            <w:r>
              <w:rPr>
                <w:rFonts w:hint="default"/>
                <w:color w:val="auto"/>
                <w:sz w:val="24"/>
                <w:lang w:val="en-US"/>
              </w:rPr>
              <w:t>Giới và phát triển</w:t>
            </w:r>
            <w:r>
              <w:rPr>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Mã nhóm lớp HP:</w:t>
            </w:r>
          </w:p>
        </w:tc>
        <w:tc>
          <w:tcPr>
            <w:tcW w:w="8229" w:type="dxa"/>
            <w:gridSpan w:val="5"/>
            <w:vAlign w:val="center"/>
          </w:tcPr>
          <w:p>
            <w:pPr>
              <w:spacing w:before="120" w:after="60"/>
              <w:ind w:left="-57" w:right="-57"/>
              <w:rPr>
                <w:b/>
                <w:bCs/>
                <w:color w:val="auto"/>
                <w:spacing w:val="-4"/>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Thời gian làm bài:</w:t>
            </w:r>
          </w:p>
        </w:tc>
        <w:tc>
          <w:tcPr>
            <w:tcW w:w="8229" w:type="dxa"/>
            <w:gridSpan w:val="5"/>
          </w:tcPr>
          <w:p>
            <w:pPr>
              <w:spacing w:before="120" w:after="60"/>
              <w:ind w:left="-57" w:right="-57"/>
              <w:rPr>
                <w:color w:val="auto"/>
                <w:spacing w:val="-4"/>
                <w:sz w:val="24"/>
              </w:rPr>
            </w:pPr>
            <w:r>
              <w:rPr>
                <w:rFonts w:hint="default"/>
                <w:color w:val="auto"/>
                <w:spacing w:val="-4"/>
                <w:sz w:val="24"/>
                <w:lang w:val="en-US"/>
              </w:rPr>
              <w:t xml:space="preserve">75 </w:t>
            </w:r>
            <w:r>
              <w:rPr>
                <w:color w:val="auto"/>
                <w:spacing w:val="-4"/>
                <w:sz w:val="24"/>
              </w:rPr>
              <w:t>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29" w:type="dxa"/>
            <w:gridSpan w:val="5"/>
          </w:tcPr>
          <w:p>
            <w:pPr>
              <w:pStyle w:val="3"/>
              <w:outlineLvl w:val="1"/>
              <w:rPr>
                <w:b/>
                <w:bCs/>
                <w:color w:val="auto"/>
                <w:spacing w:val="-4"/>
                <w:sz w:val="24"/>
              </w:rPr>
            </w:pPr>
            <w:r>
              <w:rPr>
                <w:b/>
                <w:bCs/>
                <w:color w:val="auto"/>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0" w:type="dxa"/>
            <w:gridSpan w:val="6"/>
          </w:tcPr>
          <w:p>
            <w:pPr>
              <w:pStyle w:val="3"/>
              <w:outlineLvl w:val="1"/>
              <w:rPr>
                <w:b/>
                <w:bCs/>
                <w:color w:val="auto"/>
                <w:spacing w:val="-4"/>
                <w:sz w:val="2"/>
                <w:szCs w:val="2"/>
              </w:rPr>
            </w:pPr>
          </w:p>
          <w:p>
            <w:pPr>
              <w:spacing w:before="120" w:after="60"/>
              <w:ind w:right="-57"/>
              <w:rPr>
                <w:b/>
                <w:bCs/>
                <w:color w:val="auto"/>
                <w:sz w:val="32"/>
                <w:szCs w:val="32"/>
              </w:rPr>
            </w:pPr>
            <w:r>
              <w:rPr>
                <w:rStyle w:val="15"/>
                <w:color w:val="auto"/>
                <w:sz w:val="24"/>
              </w:rPr>
              <w:t>SV gõ trực tiếp trên khung trả lời của hệ thống thi</w:t>
            </w:r>
          </w:p>
        </w:tc>
      </w:tr>
    </w:tbl>
    <w:p>
      <w:pPr>
        <w:tabs>
          <w:tab w:val="left" w:pos="1060"/>
        </w:tabs>
        <w:spacing w:line="276" w:lineRule="auto"/>
        <w:jc w:val="both"/>
        <w:rPr>
          <w:b/>
          <w:color w:val="FF0000"/>
          <w:sz w:val="12"/>
          <w:szCs w:val="12"/>
        </w:rPr>
      </w:pPr>
    </w:p>
    <w:tbl>
      <w:tblPr>
        <w:tblStyle w:val="9"/>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21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rPr>
                <w:b/>
                <w:bCs/>
              </w:rPr>
            </w:pPr>
            <w:r>
              <w:rPr>
                <w:b/>
                <w:bCs/>
              </w:rPr>
              <w:t>Câu hỏi</w:t>
            </w:r>
          </w:p>
        </w:tc>
        <w:tc>
          <w:tcPr>
            <w:tcW w:w="7218" w:type="dxa"/>
          </w:tcPr>
          <w:p>
            <w:pPr>
              <w:jc w:val="center"/>
              <w:rPr>
                <w:b/>
                <w:bCs/>
              </w:rPr>
            </w:pPr>
            <w:r>
              <w:rPr>
                <w:b/>
                <w:bCs/>
              </w:rPr>
              <w:t>Nội dung trả lời</w:t>
            </w:r>
          </w:p>
        </w:tc>
        <w:tc>
          <w:tcPr>
            <w:tcW w:w="1212" w:type="dxa"/>
          </w:tcPr>
          <w:p>
            <w:pPr>
              <w:jc w:val="center"/>
              <w:rPr>
                <w:b/>
                <w:bCs/>
              </w:rPr>
            </w:pPr>
            <w:r>
              <w:rPr>
                <w:b/>
                <w:bC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b/>
                <w:bCs/>
              </w:rPr>
            </w:pPr>
            <w:r>
              <w:rPr>
                <w:b/>
                <w:bCs/>
              </w:rPr>
              <w:t>1.</w:t>
            </w:r>
          </w:p>
        </w:tc>
        <w:tc>
          <w:tcPr>
            <w:tcW w:w="7218" w:type="dxa"/>
          </w:tcPr>
          <w:p>
            <w:pPr>
              <w:spacing w:line="360" w:lineRule="auto"/>
              <w:rPr>
                <w:b/>
              </w:rPr>
            </w:pPr>
            <w:r>
              <w:rPr>
                <w:rFonts w:hint="default"/>
                <w:b/>
                <w:bCs/>
                <w:lang w:val="en-US"/>
              </w:rPr>
              <w:t>Anh/chị hãy phân biệt sự khác nhau giữa giới và giới tính</w:t>
            </w:r>
          </w:p>
        </w:tc>
        <w:tc>
          <w:tcPr>
            <w:tcW w:w="1212" w:type="dxa"/>
          </w:tcPr>
          <w:p>
            <w:pPr>
              <w:jc w:val="center"/>
              <w:rPr>
                <w:b/>
              </w:rPr>
            </w:pPr>
            <w:r>
              <w:rPr>
                <w:rFonts w:hint="default"/>
                <w:b/>
                <w:lang w:val="en-US"/>
              </w:rPr>
              <w:t xml:space="preserve">4.0 </w:t>
            </w:r>
            <w:r>
              <w:rPr>
                <w:b/>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2" w:type="dxa"/>
          </w:tcPr>
          <w:p>
            <w:pPr>
              <w:jc w:val="center"/>
              <w:rPr>
                <w:rFonts w:hint="default"/>
                <w:lang w:val="en-US"/>
              </w:rPr>
            </w:pPr>
            <w:r>
              <w:rPr>
                <w:rFonts w:hint="default"/>
                <w:lang w:val="en-US"/>
              </w:rPr>
              <w:t>Ý 1</w:t>
            </w:r>
          </w:p>
        </w:tc>
        <w:tc>
          <w:tcPr>
            <w:tcW w:w="7218" w:type="dxa"/>
          </w:tcPr>
          <w:p>
            <w:pPr>
              <w:rPr>
                <w:rFonts w:hint="default"/>
                <w:lang w:val="en-US"/>
              </w:rPr>
            </w:pPr>
            <w:r>
              <w:rPr>
                <w:rFonts w:hint="default"/>
                <w:lang w:val="en-US"/>
              </w:rPr>
              <w:t>Giới là sự khác biệt giữa nữ giới và nam giới xét về mặt xã hội.</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tcPr>
          <w:p>
            <w:pPr>
              <w:jc w:val="center"/>
              <w:rPr>
                <w:rFonts w:hint="default"/>
                <w:lang w:val="en-US"/>
              </w:rPr>
            </w:pPr>
            <w:r>
              <w:rPr>
                <w:rFonts w:hint="default"/>
                <w:lang w:val="en-US"/>
              </w:rPr>
              <w:t>Ý 2</w:t>
            </w:r>
          </w:p>
        </w:tc>
        <w:tc>
          <w:tcPr>
            <w:tcW w:w="7218" w:type="dxa"/>
          </w:tcPr>
          <w:p>
            <w:pPr>
              <w:rPr>
                <w:rFonts w:hint="default"/>
                <w:lang w:val="en-US"/>
              </w:rPr>
            </w:pPr>
            <w:r>
              <w:rPr>
                <w:rFonts w:hint="default"/>
                <w:lang w:val="en-US"/>
              </w:rPr>
              <w:t>Giới đề cập đến các quan niệm, thái độ, hành vi, các mối quan hệ và tương quan về địa vị xã hội của nữ giới và nam giới trong một bối cảnh xã hội cụ thể.</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3</w:t>
            </w:r>
          </w:p>
        </w:tc>
        <w:tc>
          <w:tcPr>
            <w:tcW w:w="7218" w:type="dxa"/>
          </w:tcPr>
          <w:p>
            <w:pPr>
              <w:rPr>
                <w:rFonts w:hint="default"/>
                <w:lang w:val="en-US"/>
              </w:rPr>
            </w:pPr>
            <w:r>
              <w:rPr>
                <w:rFonts w:hint="default"/>
                <w:lang w:val="en-US"/>
              </w:rPr>
              <w:t>Theo Luật bình đẳng giới, giới được hiểu là đặc điểm, vị trí, vai trò của nam và nữ trong tất cả các mối quan hệ xã hội</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4</w:t>
            </w:r>
          </w:p>
        </w:tc>
        <w:tc>
          <w:tcPr>
            <w:tcW w:w="7218" w:type="dxa"/>
          </w:tcPr>
          <w:p>
            <w:pPr>
              <w:rPr>
                <w:rFonts w:hint="default"/>
                <w:lang w:val="en-US"/>
              </w:rPr>
            </w:pPr>
            <w:r>
              <w:rPr>
                <w:rFonts w:hint="default"/>
                <w:lang w:val="en-US"/>
              </w:rPr>
              <w:t xml:space="preserve">Đặc trưng của giới: </w:t>
            </w:r>
          </w:p>
          <w:p>
            <w:pPr>
              <w:rPr>
                <w:rFonts w:hint="default"/>
                <w:lang w:val="en-US"/>
              </w:rPr>
            </w:pPr>
            <w:r>
              <w:rPr>
                <w:rFonts w:hint="default"/>
                <w:lang w:val="en-US"/>
              </w:rPr>
              <w:t>- Tính do dạy và học mà có</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5</w:t>
            </w:r>
          </w:p>
        </w:tc>
        <w:tc>
          <w:tcPr>
            <w:tcW w:w="7218" w:type="dxa"/>
          </w:tcPr>
          <w:p>
            <w:pPr>
              <w:rPr>
                <w:rFonts w:hint="default"/>
                <w:lang w:val="en-US"/>
              </w:rPr>
            </w:pPr>
            <w:r>
              <w:rPr>
                <w:rFonts w:hint="default"/>
                <w:lang w:val="en-US"/>
              </w:rPr>
              <w:t>Nêu ví dụ  minh họa</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tcPr>
          <w:p>
            <w:pPr>
              <w:jc w:val="center"/>
              <w:rPr>
                <w:rFonts w:hint="default"/>
                <w:lang w:val="en-US"/>
              </w:rPr>
            </w:pPr>
            <w:r>
              <w:rPr>
                <w:rFonts w:hint="default"/>
                <w:lang w:val="en-US"/>
              </w:rPr>
              <w:t>Ý 6</w:t>
            </w:r>
          </w:p>
        </w:tc>
        <w:tc>
          <w:tcPr>
            <w:tcW w:w="7218" w:type="dxa"/>
          </w:tcPr>
          <w:p>
            <w:pPr>
              <w:rPr>
                <w:rFonts w:hint="default"/>
                <w:lang w:val="en-US"/>
              </w:rPr>
            </w:pPr>
            <w:r>
              <w:rPr>
                <w:rFonts w:hint="default"/>
                <w:lang w:val="en-US"/>
              </w:rPr>
              <w:t>- Tính đa dạng</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7</w:t>
            </w:r>
          </w:p>
        </w:tc>
        <w:tc>
          <w:tcPr>
            <w:tcW w:w="7218" w:type="dxa"/>
          </w:tcPr>
          <w:p>
            <w:pPr>
              <w:rPr>
                <w:rFonts w:hint="default"/>
                <w:lang w:val="en-US"/>
              </w:rPr>
            </w:pPr>
            <w:r>
              <w:rPr>
                <w:rFonts w:hint="default"/>
                <w:lang w:val="en-US"/>
              </w:rPr>
              <w:t>- Tính luôn biến đổi</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8</w:t>
            </w:r>
          </w:p>
        </w:tc>
        <w:tc>
          <w:tcPr>
            <w:tcW w:w="7218" w:type="dxa"/>
          </w:tcPr>
          <w:p>
            <w:pPr>
              <w:rPr>
                <w:rFonts w:hint="default"/>
                <w:lang w:val="en-US"/>
              </w:rPr>
            </w:pPr>
            <w:r>
              <w:rPr>
                <w:rFonts w:hint="default"/>
                <w:lang w:val="en-US"/>
              </w:rPr>
              <w:t>- Tính có thể thay đổi được</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9</w:t>
            </w:r>
          </w:p>
        </w:tc>
        <w:tc>
          <w:tcPr>
            <w:tcW w:w="7218" w:type="dxa"/>
          </w:tcPr>
          <w:p>
            <w:pPr>
              <w:rPr>
                <w:rFonts w:hint="default"/>
                <w:lang w:val="en-US"/>
              </w:rPr>
            </w:pPr>
            <w:r>
              <w:rPr>
                <w:rFonts w:hint="default"/>
                <w:lang w:val="en-US"/>
              </w:rPr>
              <w:t>Nêu ví dụ minh họa</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tcPr>
          <w:p>
            <w:pPr>
              <w:jc w:val="center"/>
              <w:rPr>
                <w:rFonts w:hint="default"/>
                <w:lang w:val="en-US"/>
              </w:rPr>
            </w:pPr>
            <w:r>
              <w:rPr>
                <w:rFonts w:hint="default"/>
                <w:lang w:val="en-US"/>
              </w:rPr>
              <w:t>Ý 10</w:t>
            </w:r>
          </w:p>
        </w:tc>
        <w:tc>
          <w:tcPr>
            <w:tcW w:w="7218" w:type="dxa"/>
          </w:tcPr>
          <w:p>
            <w:pPr>
              <w:rPr>
                <w:rFonts w:hint="default"/>
                <w:lang w:val="en-US"/>
              </w:rPr>
            </w:pPr>
            <w:r>
              <w:rPr>
                <w:rFonts w:hint="default"/>
                <w:lang w:val="en-US"/>
              </w:rPr>
              <w:t xml:space="preserve">Giới tính là sự khác biệt giữa nữ giới và nam giới xét về mặt sinh học (cấu tạo hóc môn, nhiễm sắc thể, các bộ phận sinh dục,…) </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11</w:t>
            </w:r>
          </w:p>
        </w:tc>
        <w:tc>
          <w:tcPr>
            <w:tcW w:w="7218" w:type="dxa"/>
          </w:tcPr>
          <w:p>
            <w:pPr>
              <w:rPr>
                <w:rFonts w:hint="default"/>
                <w:lang w:val="en-US"/>
              </w:rPr>
            </w:pPr>
            <w:r>
              <w:rPr>
                <w:rFonts w:hint="default"/>
                <w:lang w:val="en-US"/>
              </w:rPr>
              <w:t>Theo Luật bình đẳng giới, giới tính được hiểu là các đặc điểm sinh học của nam, nữ</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12</w:t>
            </w:r>
          </w:p>
        </w:tc>
        <w:tc>
          <w:tcPr>
            <w:tcW w:w="7218" w:type="dxa"/>
          </w:tcPr>
          <w:p>
            <w:pPr>
              <w:rPr>
                <w:rFonts w:hint="default"/>
                <w:lang w:val="en-US"/>
              </w:rPr>
            </w:pPr>
            <w:r>
              <w:rPr>
                <w:rFonts w:hint="default"/>
                <w:lang w:val="en-US"/>
              </w:rPr>
              <w:t>Đặc trưng của giới:</w:t>
            </w:r>
          </w:p>
          <w:p>
            <w:pPr>
              <w:rPr>
                <w:rFonts w:hint="default"/>
                <w:lang w:val="en-US"/>
              </w:rPr>
            </w:pPr>
            <w:r>
              <w:rPr>
                <w:rFonts w:hint="default"/>
                <w:lang w:val="en-US"/>
              </w:rPr>
              <w:t>- Tính bẩm sinh</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13</w:t>
            </w:r>
          </w:p>
        </w:tc>
        <w:tc>
          <w:tcPr>
            <w:tcW w:w="7218" w:type="dxa"/>
          </w:tcPr>
          <w:p>
            <w:pPr>
              <w:rPr>
                <w:rFonts w:hint="default"/>
                <w:lang w:val="en-US"/>
              </w:rPr>
            </w:pPr>
            <w:r>
              <w:rPr>
                <w:rFonts w:hint="default"/>
                <w:lang w:val="en-US"/>
              </w:rPr>
              <w:t>- Tính đồng nhất</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14</w:t>
            </w:r>
          </w:p>
        </w:tc>
        <w:tc>
          <w:tcPr>
            <w:tcW w:w="7218" w:type="dxa"/>
          </w:tcPr>
          <w:p>
            <w:pPr>
              <w:rPr>
                <w:rFonts w:hint="default"/>
                <w:lang w:val="en-US"/>
              </w:rPr>
            </w:pPr>
            <w:r>
              <w:rPr>
                <w:rFonts w:hint="default"/>
                <w:lang w:val="en-US"/>
              </w:rPr>
              <w:t>- Tính không đổi và không thay đổi</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15</w:t>
            </w:r>
          </w:p>
        </w:tc>
        <w:tc>
          <w:tcPr>
            <w:tcW w:w="7218" w:type="dxa"/>
          </w:tcPr>
          <w:p>
            <w:pPr>
              <w:rPr>
                <w:rFonts w:hint="default"/>
                <w:lang w:val="en-US"/>
              </w:rPr>
            </w:pPr>
            <w:r>
              <w:rPr>
                <w:rFonts w:hint="default"/>
                <w:lang w:val="en-US"/>
              </w:rPr>
              <w:t>Điểm khác biệt quan trọng nhất giữa giới và giới tính: giới tính thì không thể thay đổi được nhưng giới hoàn toàn có thể thay đổi được mặc dù sự thay đổi xảy ra từ từ, châm chạp.</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16</w:t>
            </w:r>
          </w:p>
        </w:tc>
        <w:tc>
          <w:tcPr>
            <w:tcW w:w="7218" w:type="dxa"/>
          </w:tcPr>
          <w:p>
            <w:pPr>
              <w:rPr>
                <w:rFonts w:hint="default"/>
                <w:lang w:val="en-US"/>
              </w:rPr>
            </w:pPr>
            <w:r>
              <w:rPr>
                <w:rFonts w:hint="default"/>
                <w:lang w:val="en-US"/>
              </w:rPr>
              <w:t>Nêu ví dụ minh họa</w:t>
            </w:r>
          </w:p>
        </w:tc>
        <w:tc>
          <w:tcPr>
            <w:tcW w:w="1212"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b/>
                <w:bCs/>
                <w:sz w:val="26"/>
                <w:szCs w:val="24"/>
                <w:lang w:val="en-US" w:eastAsia="en-US" w:bidi="ar-SA"/>
              </w:rPr>
            </w:pPr>
            <w:r>
              <w:rPr>
                <w:rFonts w:hint="default" w:cs="Times New Roman"/>
                <w:b/>
                <w:bCs/>
                <w:sz w:val="26"/>
                <w:szCs w:val="24"/>
                <w:lang w:val="en-US" w:eastAsia="en-US" w:bidi="ar-SA"/>
              </w:rPr>
              <w:t>2.</w:t>
            </w:r>
          </w:p>
        </w:tc>
        <w:tc>
          <w:tcPr>
            <w:tcW w:w="7218" w:type="dxa"/>
            <w:vAlign w:val="top"/>
          </w:tcPr>
          <w:p>
            <w:pPr>
              <w:rPr>
                <w:rFonts w:hint="default" w:ascii="Times New Roman" w:hAnsi="Times New Roman" w:eastAsia="Times New Roman" w:cs="Times New Roman"/>
                <w:b/>
                <w:bCs/>
                <w:lang w:val="en-US"/>
              </w:rPr>
            </w:pPr>
            <w:r>
              <w:rPr>
                <w:rFonts w:hint="default" w:ascii="Times New Roman" w:hAnsi="Times New Roman"/>
                <w:b/>
                <w:bCs/>
                <w:sz w:val="26"/>
                <w:szCs w:val="26"/>
                <w:lang w:val="en-US"/>
              </w:rPr>
              <w:t>D</w:t>
            </w:r>
            <w:r>
              <w:rPr>
                <w:rFonts w:hint="default" w:ascii="Times New Roman" w:hAnsi="Times New Roman" w:eastAsia="Times New Roman" w:cs="Times New Roman"/>
                <w:b/>
                <w:bCs/>
                <w:lang w:val="en-US"/>
              </w:rPr>
              <w:t>ựa vào dự án trên, anh/chị hãy:</w:t>
            </w:r>
          </w:p>
          <w:p>
            <w:pPr>
              <w:numPr>
                <w:ilvl w:val="0"/>
                <w:numId w:val="1"/>
              </w:numPr>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Giải thích vai trò giới được thể hiện như thế nào trong cộng đồng này?</w:t>
            </w:r>
          </w:p>
          <w:p>
            <w:pPr>
              <w:rPr>
                <w:rFonts w:hint="default" w:ascii="Times New Roman" w:hAnsi="Times New Roman" w:eastAsia="Times New Roman" w:cs="Times New Roman"/>
                <w:b/>
                <w:sz w:val="26"/>
                <w:szCs w:val="24"/>
                <w:lang w:val="en-US" w:eastAsia="en-US" w:bidi="ar-SA"/>
              </w:rPr>
            </w:pPr>
            <w:r>
              <w:rPr>
                <w:rFonts w:hint="default" w:ascii="Times New Roman" w:hAnsi="Times New Roman" w:eastAsia="Times New Roman" w:cs="Times New Roman"/>
                <w:b/>
                <w:bCs/>
                <w:lang w:val="en-US"/>
              </w:rPr>
              <w:t>b. Giải thích và ứng dụng công cụ tiếp cận, sử dụng, kiểm soát để phân tích giới đối với dự án án trên.</w:t>
            </w:r>
          </w:p>
        </w:tc>
        <w:tc>
          <w:tcPr>
            <w:tcW w:w="1212" w:type="dxa"/>
            <w:vAlign w:val="top"/>
          </w:tcPr>
          <w:p>
            <w:pPr>
              <w:jc w:val="center"/>
              <w:rPr>
                <w:rFonts w:hint="default" w:ascii="Times New Roman" w:hAnsi="Times New Roman" w:eastAsia="Times New Roman" w:cs="Times New Roman"/>
                <w:b/>
                <w:sz w:val="26"/>
                <w:szCs w:val="24"/>
                <w:lang w:val="en-US" w:eastAsia="en-US" w:bidi="ar-SA"/>
              </w:rPr>
            </w:pPr>
            <w:r>
              <w:rPr>
                <w:rFonts w:hint="default" w:cs="Times New Roman"/>
                <w:b/>
                <w:sz w:val="26"/>
                <w:szCs w:val="24"/>
                <w:lang w:val="en-US" w:eastAsia="en-US" w:bidi="ar-SA"/>
              </w:rPr>
              <w:t>6.0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pPr>
          </w:p>
        </w:tc>
        <w:tc>
          <w:tcPr>
            <w:tcW w:w="7218" w:type="dxa"/>
          </w:tcPr>
          <w:p>
            <w:pPr>
              <w:numPr>
                <w:ilvl w:val="0"/>
                <w:numId w:val="2"/>
              </w:numPr>
              <w:rPr>
                <w:rFonts w:hint="default" w:ascii="Times New Roman" w:hAnsi="Times New Roman" w:eastAsia="Times New Roman" w:cs="Times New Roman"/>
                <w:b w:val="0"/>
                <w:bCs w:val="0"/>
                <w:lang w:val="en-US"/>
              </w:rPr>
            </w:pPr>
            <w:r>
              <w:rPr>
                <w:rFonts w:hint="default" w:ascii="Times New Roman" w:hAnsi="Times New Roman" w:eastAsia="Times New Roman" w:cs="Times New Roman"/>
                <w:b w:val="0"/>
                <w:bCs w:val="0"/>
                <w:lang w:val="en-US"/>
              </w:rPr>
              <w:t>Giải thích vai trò giới được thể hiện như thế nào trong cộng đồng này?</w:t>
            </w:r>
          </w:p>
          <w:p/>
        </w:tc>
        <w:tc>
          <w:tcPr>
            <w:tcW w:w="121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pPr>
          </w:p>
        </w:tc>
        <w:tc>
          <w:tcPr>
            <w:tcW w:w="7218" w:type="dxa"/>
          </w:tcPr>
          <w:p>
            <w:pPr>
              <w:rPr>
                <w:rFonts w:hint="default"/>
                <w:lang w:val="en-US"/>
              </w:rPr>
            </w:pPr>
            <w:r>
              <w:rPr>
                <w:rFonts w:hint="default"/>
                <w:lang w:val="en-US"/>
              </w:rPr>
              <w:t>- Vai trò giới thể hiện cụ thể trong công việc và hoạt động nữ giới và nam giới thực tế đang làm.</w:t>
            </w:r>
          </w:p>
          <w:p>
            <w:pPr>
              <w:rPr>
                <w:rFonts w:hint="default"/>
                <w:lang w:val="en-US"/>
              </w:rPr>
            </w:pPr>
            <w:r>
              <w:rPr>
                <w:rFonts w:hint="default"/>
                <w:lang w:val="en-US"/>
              </w:rPr>
              <w:t>- Vai trò giới bị chi phối bởi độ tuổi, giai cấp, chủng tộc, dân tộc, tín ngưỡng và bởi môi trường địa lý, kinh tế và chính trị.</w:t>
            </w:r>
          </w:p>
          <w:p>
            <w:pPr>
              <w:rPr>
                <w:rFonts w:hint="default"/>
                <w:lang w:val="en-US"/>
              </w:rPr>
            </w:pPr>
            <w:r>
              <w:rPr>
                <w:rFonts w:hint="default"/>
                <w:lang w:val="en-US"/>
              </w:rPr>
              <w:t>- Vai trò sản xuất là những công việc do nữ giới hoặc nam giới làm nhằm tạo ra thu nhập bằng tiền hoặc bằng hiện vật.</w:t>
            </w:r>
          </w:p>
          <w:p>
            <w:pPr>
              <w:rPr>
                <w:rFonts w:hint="default"/>
                <w:lang w:val="en-US"/>
              </w:rPr>
            </w:pPr>
            <w:r>
              <w:rPr>
                <w:rFonts w:hint="default"/>
                <w:lang w:val="en-US"/>
              </w:rPr>
              <w:t>- Dẫn chứng từ dự án</w:t>
            </w:r>
          </w:p>
          <w:p>
            <w:pPr>
              <w:rPr>
                <w:rFonts w:hint="default"/>
                <w:lang w:val="en-US"/>
              </w:rPr>
            </w:pPr>
            <w:r>
              <w:rPr>
                <w:rFonts w:hint="default"/>
                <w:lang w:val="en-US"/>
              </w:rPr>
              <w:t>- Vai trò tái sản xuất là vai trò sinh sản và nuôi dưỡng, là những hoạt động tạo ra nòi giống, duy trì và tái tạo sức lao động.</w:t>
            </w:r>
          </w:p>
          <w:p>
            <w:pPr>
              <w:rPr>
                <w:rFonts w:hint="default"/>
                <w:lang w:val="en-US"/>
              </w:rPr>
            </w:pPr>
            <w:r>
              <w:rPr>
                <w:rFonts w:hint="default"/>
                <w:lang w:val="en-US"/>
              </w:rPr>
              <w:t>- Dẫn chứng từ dự án</w:t>
            </w:r>
          </w:p>
          <w:p>
            <w:pPr>
              <w:rPr>
                <w:rFonts w:hint="default"/>
                <w:lang w:val="en-US"/>
              </w:rPr>
            </w:pPr>
            <w:r>
              <w:rPr>
                <w:rFonts w:hint="default"/>
                <w:lang w:val="en-US"/>
              </w:rPr>
              <w:t>- Vai trò cộng đồng là những việc do nữ giới hoặc nam giới thực hiện ở cấp cộng đồng như làng, bản, khối phố, họ hàng,… nhằm đáp ứng các nhu cầu chung.</w:t>
            </w:r>
          </w:p>
          <w:p>
            <w:pPr>
              <w:rPr>
                <w:rFonts w:hint="default"/>
                <w:lang w:val="en-US"/>
              </w:rPr>
            </w:pPr>
            <w:r>
              <w:rPr>
                <w:rFonts w:hint="default"/>
                <w:lang w:val="en-US"/>
              </w:rPr>
              <w:t>- Dẫn chứng từ dự án</w:t>
            </w:r>
          </w:p>
          <w:p>
            <w:pPr>
              <w:rPr>
                <w:rFonts w:hint="default"/>
                <w:lang w:val="en-US"/>
              </w:rPr>
            </w:pPr>
            <w:r>
              <w:rPr>
                <w:rFonts w:hint="default"/>
                <w:lang w:val="en-US"/>
              </w:rPr>
              <w:t>- Nhận xét chung về vai trò giới trong cộng đồng này</w:t>
            </w:r>
          </w:p>
        </w:tc>
        <w:tc>
          <w:tcPr>
            <w:tcW w:w="1212" w:type="dxa"/>
          </w:tcPr>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pPr>
          </w:p>
        </w:tc>
        <w:tc>
          <w:tcPr>
            <w:tcW w:w="7218" w:type="dxa"/>
          </w:tcPr>
          <w:p>
            <w:r>
              <w:rPr>
                <w:rFonts w:hint="default" w:ascii="Times New Roman" w:hAnsi="Times New Roman" w:eastAsia="Times New Roman" w:cs="Times New Roman"/>
                <w:b w:val="0"/>
                <w:bCs w:val="0"/>
                <w:lang w:val="en-US"/>
              </w:rPr>
              <w:t>b. Giải thích và ứng dụng công cụ tiếp cận, sử dụng, kiểm soát để phân tích giới đối với dự án án trên.</w:t>
            </w:r>
          </w:p>
        </w:tc>
        <w:tc>
          <w:tcPr>
            <w:tcW w:w="121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022" w:type="dxa"/>
          </w:tcPr>
          <w:p>
            <w:pPr>
              <w:jc w:val="center"/>
              <w:rPr>
                <w:rFonts w:hint="default"/>
                <w:lang w:val="en-US"/>
              </w:rPr>
            </w:pPr>
          </w:p>
        </w:tc>
        <w:tc>
          <w:tcPr>
            <w:tcW w:w="7218" w:type="dxa"/>
          </w:tcPr>
          <w:p>
            <w:pPr>
              <w:rPr>
                <w:rFonts w:hint="default" w:ascii="Times New Roman" w:hAnsi="Times New Roman" w:eastAsia="Times New Roman" w:cs="Times New Roman"/>
                <w:lang w:val="en-US" w:eastAsia="en-US"/>
              </w:rPr>
            </w:pPr>
            <w:r>
              <w:rPr>
                <w:rFonts w:hint="default" w:ascii="Times New Roman" w:hAnsi="Times New Roman" w:eastAsia="Times New Roman" w:cs="Times New Roman"/>
                <w:lang w:val="en-US" w:eastAsia="zh-CN"/>
              </w:rPr>
              <w:t>- Công cụ phân tích giới trong tiếp cận, sử dụng và kiểm soát các nguồn và lợi ích được sử dụng để đánh giá mức độ bình đẳng giới ở tất cả các cấp gia đình, cơ quan/tổ chức/địa phương hay cả cấp quốc gia.</w:t>
            </w:r>
          </w:p>
          <w:p>
            <w:pPr>
              <w:rPr>
                <w:rFonts w:hint="default" w:ascii="Times New Roman" w:hAnsi="Times New Roman" w:eastAsia="Times New Roman" w:cs="Times New Roman"/>
                <w:lang w:val="en-US" w:eastAsia="en-US"/>
              </w:rPr>
            </w:pPr>
            <w:r>
              <w:rPr>
                <w:rFonts w:hint="default" w:ascii="Times New Roman" w:hAnsi="Times New Roman" w:eastAsia="Times New Roman" w:cs="Times New Roman"/>
                <w:lang w:val="en-US" w:eastAsia="zh-CN"/>
              </w:rPr>
              <w:t>- Giúp các nhà lập kế hoạch xác định được ai (phụ nữ hay nam giới) được tiếp cận, sử dụng, kiểm soát các nguồn và lợi ích.</w:t>
            </w:r>
          </w:p>
          <w:p>
            <w:pP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 Điều đó mang lại những thuân lợi và bất lợi gì cho mỗi giới trong đời sống chính trị, kinh tế, xã hội của họ?</w:t>
            </w:r>
          </w:p>
          <w:p>
            <w:pP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 xml:space="preserve">- Ai tiếp cận các tài nguyên (như đất đai, trang thiết bị, vốn...) </w:t>
            </w:r>
          </w:p>
          <w:p>
            <w:pP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 xml:space="preserve">- Ai tiếp cận các lợi ích (phúc lợi) (ví dụ như các dịch vụ y tế, giáo dục, quyền lực chính trị...)? </w:t>
            </w:r>
          </w:p>
          <w:p>
            <w:pPr>
              <w:rPr>
                <w:sz w:val="6"/>
                <w:szCs w:val="4"/>
              </w:rPr>
            </w:pPr>
            <w:r>
              <w:rPr>
                <w:rFonts w:hint="default" w:ascii="Times New Roman" w:hAnsi="Times New Roman" w:eastAsia="Times New Roman" w:cs="Times New Roman"/>
                <w:lang w:val="en-US" w:eastAsia="zh-CN"/>
              </w:rPr>
              <w:t>- Ai kiểm soát các tài nguyên và phúc lợi ?</w:t>
            </w:r>
          </w:p>
        </w:tc>
        <w:tc>
          <w:tcPr>
            <w:tcW w:w="1212" w:type="dxa"/>
          </w:tcPr>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 xml:space="preserve">0.25 </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p>
        </w:tc>
        <w:tc>
          <w:tcPr>
            <w:tcW w:w="7218" w:type="dxa"/>
          </w:tcPr>
          <w:p>
            <w:pPr>
              <w:rPr>
                <w:rFonts w:hint="default"/>
                <w:sz w:val="26"/>
                <w:szCs w:val="26"/>
                <w:lang w:val="en-US"/>
              </w:rPr>
            </w:pPr>
            <w:r>
              <w:rPr>
                <w:rFonts w:hint="default"/>
                <w:sz w:val="26"/>
                <w:szCs w:val="26"/>
                <w:lang w:val="en-US"/>
              </w:rPr>
              <w:t>Thực hiện đúng kỹ thuật công cụ tiếp cận, sử dụng, kiểm soát</w:t>
            </w:r>
          </w:p>
          <w:p>
            <w:pPr>
              <w:rPr>
                <w:rFonts w:hint="default"/>
                <w:sz w:val="26"/>
                <w:szCs w:val="26"/>
                <w:lang w:val="en-US"/>
              </w:rPr>
            </w:pPr>
            <w:r>
              <w:rPr>
                <w:rFonts w:hint="default"/>
                <w:sz w:val="26"/>
                <w:szCs w:val="26"/>
                <w:lang w:val="en-US"/>
              </w:rPr>
              <w:t>Chỉ ra được các tài nguyên và phúc lợi: học nghề,</w:t>
            </w:r>
          </w:p>
          <w:p>
            <w:pPr>
              <w:rPr>
                <w:rFonts w:hint="default"/>
                <w:sz w:val="26"/>
                <w:szCs w:val="26"/>
                <w:lang w:val="en-US"/>
              </w:rPr>
            </w:pPr>
            <w:r>
              <w:rPr>
                <w:rFonts w:hint="default"/>
                <w:sz w:val="26"/>
                <w:szCs w:val="26"/>
                <w:lang w:val="en-US"/>
              </w:rPr>
              <w:t>Chỉ ra được khả năng tiếp cận của nữ giới</w:t>
            </w:r>
          </w:p>
          <w:p>
            <w:pPr>
              <w:rPr>
                <w:rFonts w:hint="default"/>
                <w:sz w:val="26"/>
                <w:szCs w:val="26"/>
                <w:lang w:val="en-US"/>
              </w:rPr>
            </w:pPr>
            <w:r>
              <w:rPr>
                <w:rFonts w:hint="default"/>
                <w:sz w:val="26"/>
                <w:szCs w:val="26"/>
                <w:lang w:val="en-US"/>
              </w:rPr>
              <w:t>Chỉ ra được khả năng tiếp cận của nam giới</w:t>
            </w:r>
          </w:p>
          <w:p>
            <w:pPr>
              <w:rPr>
                <w:rFonts w:hint="default"/>
                <w:sz w:val="26"/>
                <w:szCs w:val="26"/>
                <w:lang w:val="en-US"/>
              </w:rPr>
            </w:pPr>
            <w:r>
              <w:rPr>
                <w:rFonts w:hint="default"/>
                <w:sz w:val="26"/>
                <w:szCs w:val="26"/>
                <w:lang w:val="en-US"/>
              </w:rPr>
              <w:t>Chỉ ra được khả năng sử dụng của nữ giới</w:t>
            </w:r>
          </w:p>
          <w:p>
            <w:pPr>
              <w:rPr>
                <w:rFonts w:hint="default"/>
                <w:sz w:val="26"/>
                <w:szCs w:val="26"/>
                <w:lang w:val="en-US"/>
              </w:rPr>
            </w:pPr>
            <w:r>
              <w:rPr>
                <w:rFonts w:hint="default"/>
                <w:sz w:val="26"/>
                <w:szCs w:val="26"/>
                <w:lang w:val="en-US"/>
              </w:rPr>
              <w:t>Chỉ ra được khả năng sử dụng của nam giới</w:t>
            </w:r>
          </w:p>
          <w:p>
            <w:pPr>
              <w:rPr>
                <w:rFonts w:hint="default"/>
                <w:sz w:val="26"/>
                <w:szCs w:val="26"/>
                <w:lang w:val="en-US"/>
              </w:rPr>
            </w:pPr>
            <w:r>
              <w:rPr>
                <w:rFonts w:hint="default"/>
                <w:sz w:val="26"/>
                <w:szCs w:val="26"/>
                <w:lang w:val="en-US"/>
              </w:rPr>
              <w:t>Chỉ ra được khả năng kiểm soát của nữ giới</w:t>
            </w:r>
          </w:p>
          <w:p>
            <w:pPr>
              <w:rPr>
                <w:rFonts w:hint="default"/>
                <w:sz w:val="26"/>
                <w:szCs w:val="26"/>
                <w:lang w:val="en-US"/>
              </w:rPr>
            </w:pPr>
            <w:r>
              <w:rPr>
                <w:rFonts w:hint="default"/>
                <w:sz w:val="26"/>
                <w:szCs w:val="26"/>
                <w:lang w:val="en-US"/>
              </w:rPr>
              <w:t>Chỉ ra được khả năng kiểm soát của nam giới</w:t>
            </w:r>
          </w:p>
          <w:p>
            <w:pPr>
              <w:rPr>
                <w:rFonts w:hint="default"/>
                <w:sz w:val="26"/>
                <w:szCs w:val="26"/>
                <w:lang w:val="en-US"/>
              </w:rPr>
            </w:pPr>
            <w:r>
              <w:rPr>
                <w:rFonts w:hint="default"/>
                <w:sz w:val="26"/>
                <w:szCs w:val="26"/>
                <w:lang w:val="en-US"/>
              </w:rPr>
              <w:t xml:space="preserve">Rút ra nhận xét chung </w:t>
            </w:r>
          </w:p>
        </w:tc>
        <w:tc>
          <w:tcPr>
            <w:tcW w:w="1212" w:type="dxa"/>
          </w:tcPr>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tc>
      </w:tr>
    </w:tbl>
    <w:p>
      <w:pPr>
        <w:spacing w:before="240" w:after="240"/>
        <w:ind w:left="142"/>
      </w:pPr>
    </w:p>
    <w:p>
      <w:pPr>
        <w:spacing w:before="240" w:after="240"/>
      </w:pPr>
    </w:p>
    <w:p>
      <w:pPr>
        <w:spacing w:before="240" w:after="240"/>
      </w:pPr>
    </w:p>
    <w:p>
      <w:pPr>
        <w:spacing w:before="240" w:after="240"/>
      </w:pPr>
      <w:bookmarkStart w:id="0" w:name="_GoBack"/>
      <w:bookmarkEnd w:id="0"/>
    </w:p>
    <w:p>
      <w:pPr>
        <w:spacing w:before="240" w:after="240"/>
        <w:ind w:left="142"/>
      </w:pPr>
    </w:p>
    <w:p>
      <w:pPr>
        <w:tabs>
          <w:tab w:val="center" w:pos="2835"/>
          <w:tab w:val="center" w:pos="7655"/>
        </w:tabs>
        <w:spacing w:before="120"/>
        <w:ind w:left="142"/>
        <w:jc w:val="right"/>
        <w:rPr>
          <w:i/>
          <w:iCs/>
        </w:rPr>
      </w:pPr>
      <w:r>
        <w:rPr>
          <w:i/>
          <w:iCs/>
        </w:rPr>
        <w:t>Ngày biên soạn:  Ngày 20 tháng 10 năm 20</w:t>
      </w:r>
      <w:r>
        <w:rPr>
          <w:rFonts w:hint="default"/>
          <w:i/>
          <w:iCs/>
          <w:lang w:val="en-US"/>
        </w:rPr>
        <w:t>21</w:t>
      </w:r>
    </w:p>
    <w:p>
      <w:pPr>
        <w:tabs>
          <w:tab w:val="center" w:pos="2835"/>
          <w:tab w:val="center" w:pos="7655"/>
        </w:tabs>
        <w:spacing w:before="120"/>
        <w:ind w:left="142"/>
        <w:jc w:val="right"/>
        <w:rPr>
          <w:b/>
          <w:bCs/>
        </w:rPr>
      </w:pPr>
      <w:r>
        <w:rPr>
          <w:i/>
          <w:iCs/>
        </w:rPr>
        <w:tab/>
      </w:r>
      <w:r>
        <w:rPr>
          <w:b/>
          <w:bCs/>
        </w:rPr>
        <w:t>Giảng viên biên soạn đề thi</w:t>
      </w:r>
    </w:p>
    <w:p>
      <w:pPr>
        <w:spacing w:before="120"/>
        <w:ind w:left="142"/>
        <w:jc w:val="right"/>
      </w:pPr>
      <w:r>
        <w:drawing>
          <wp:inline distT="0" distB="0" distL="0" distR="0">
            <wp:extent cx="1223010" cy="622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223010" cy="622300"/>
                    </a:xfrm>
                    <a:prstGeom prst="rect">
                      <a:avLst/>
                    </a:prstGeom>
                  </pic:spPr>
                </pic:pic>
              </a:graphicData>
            </a:graphic>
          </wp:inline>
        </w:drawing>
      </w:r>
    </w:p>
    <w:p>
      <w:pPr>
        <w:tabs>
          <w:tab w:val="left" w:pos="567"/>
          <w:tab w:val="center" w:pos="2835"/>
        </w:tabs>
        <w:spacing w:before="120"/>
        <w:ind w:left="142"/>
        <w:jc w:val="right"/>
        <w:rPr>
          <w:b/>
          <w:bCs/>
        </w:rPr>
      </w:pPr>
      <w:r>
        <w:rPr>
          <w:b/>
          <w:bCs/>
        </w:rPr>
        <w:t>Phan Thị Kim Liên</w:t>
      </w:r>
    </w:p>
    <w:p>
      <w:pPr>
        <w:spacing w:before="120"/>
        <w:ind w:left="142"/>
        <w:rPr>
          <w:sz w:val="20"/>
          <w:szCs w:val="16"/>
        </w:rPr>
      </w:pPr>
      <w:r>
        <w:tab/>
      </w:r>
      <w:r>
        <w:tab/>
      </w:r>
      <w:r>
        <w:tab/>
      </w:r>
      <w:r>
        <w:tab/>
      </w:r>
      <w:r>
        <w:rPr>
          <w:sz w:val="20"/>
          <w:szCs w:val="16"/>
        </w:rPr>
        <w:tab/>
      </w:r>
    </w:p>
    <w:p>
      <w:pPr>
        <w:tabs>
          <w:tab w:val="left" w:pos="1060"/>
        </w:tabs>
        <w:spacing w:line="276" w:lineRule="auto"/>
        <w:ind w:left="142"/>
        <w:jc w:val="right"/>
        <w:rPr>
          <w:rFonts w:hint="default"/>
          <w:b/>
          <w:color w:val="FF0000"/>
          <w:szCs w:val="26"/>
          <w:lang w:val="en-US"/>
        </w:rPr>
      </w:pPr>
      <w:r>
        <w:rPr>
          <w:i/>
          <w:iCs/>
        </w:rPr>
        <w:t>Ngày kiểm duyệt:  Ngày 2</w:t>
      </w:r>
      <w:r>
        <w:rPr>
          <w:rFonts w:hint="default"/>
          <w:i/>
          <w:iCs/>
          <w:lang w:val="en-US"/>
        </w:rPr>
        <w:t>5</w:t>
      </w:r>
      <w:r>
        <w:rPr>
          <w:i/>
          <w:iCs/>
        </w:rPr>
        <w:t xml:space="preserve"> tháng 10 năm 20</w:t>
      </w:r>
      <w:r>
        <w:rPr>
          <w:rFonts w:hint="default"/>
          <w:i/>
          <w:iCs/>
          <w:lang w:val="en-US"/>
        </w:rPr>
        <w:t>21</w:t>
      </w:r>
    </w:p>
    <w:p>
      <w:pPr>
        <w:tabs>
          <w:tab w:val="left" w:pos="567"/>
          <w:tab w:val="center" w:pos="2835"/>
        </w:tabs>
        <w:spacing w:before="120"/>
        <w:ind w:left="142"/>
        <w:jc w:val="right"/>
        <w:rPr>
          <w:b/>
          <w:bCs/>
        </w:rPr>
      </w:pPr>
      <w:r>
        <w:rPr>
          <w:b/>
          <w:bCs/>
          <w:szCs w:val="26"/>
        </w:rPr>
        <w:pict>
          <v:shape id="_x0000_s1026" o:spid="_x0000_s1026" o:spt="75" type="#_x0000_t75" style="position:absolute;left:0pt;margin-left:366.65pt;margin-top:19.55pt;height:46.15pt;width:70.65pt;z-index:251658240;mso-width-relative:page;mso-height-relative:page;" o:ole="t" filled="f" o:preferrelative="t" stroked="f" coordsize="21600,21600">
            <v:path/>
            <v:fill on="f" focussize="0,0"/>
            <v:stroke on="f" joinstyle="miter"/>
            <v:imagedata r:id="rId7" o:title=""/>
            <o:lock v:ext="edit" aspectratio="t"/>
          </v:shape>
          <o:OLEObject Type="Embed" ProgID="PBrush" ShapeID="_x0000_s1026" DrawAspect="Content" ObjectID="_1468075725" r:id="rId6">
            <o:LockedField>false</o:LockedField>
          </o:OLEObject>
        </w:pict>
      </w:r>
      <w:r>
        <w:rPr>
          <w:b/>
          <w:bCs/>
        </w:rPr>
        <w:t>Trưởng (Phó) Khoa/Bộ môn kiểm duyệt đề thi:</w:t>
      </w:r>
    </w:p>
    <w:p>
      <w:pPr>
        <w:tabs>
          <w:tab w:val="left" w:pos="567"/>
          <w:tab w:val="center" w:pos="2835"/>
        </w:tabs>
        <w:spacing w:before="120"/>
        <w:ind w:left="142"/>
        <w:rPr>
          <w:b/>
          <w:bCs/>
        </w:rPr>
      </w:pPr>
    </w:p>
    <w:p>
      <w:pPr>
        <w:tabs>
          <w:tab w:val="left" w:pos="567"/>
          <w:tab w:val="center" w:pos="2835"/>
        </w:tabs>
        <w:spacing w:before="120"/>
        <w:ind w:left="142"/>
        <w:rPr>
          <w:b/>
          <w:bCs/>
        </w:rPr>
      </w:pPr>
    </w:p>
    <w:p>
      <w:pPr>
        <w:jc w:val="right"/>
        <w:rPr>
          <w:rFonts w:hint="default"/>
          <w:b w:val="0"/>
          <w:bCs w:val="0"/>
          <w:lang w:val="en-US"/>
        </w:rPr>
      </w:pPr>
    </w:p>
    <w:p>
      <w:pPr>
        <w:spacing w:before="240" w:after="240"/>
        <w:ind w:left="142"/>
        <w:rPr>
          <w:rFonts w:hint="default"/>
          <w:lang w:val="en-US"/>
        </w:rPr>
      </w:pPr>
      <w:r>
        <w:rPr>
          <w:rFonts w:hint="default"/>
          <w:b w:val="0"/>
          <w:bCs w:val="0"/>
          <w:lang w:val="en-US"/>
        </w:rPr>
        <w:t xml:space="preserve"> </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lang w:val="en-US"/>
        </w:rPr>
        <w:t>Nguyễn Duy Hải</w:t>
      </w:r>
    </w:p>
    <w:p>
      <w:pPr>
        <w:tabs>
          <w:tab w:val="left" w:pos="1060"/>
        </w:tabs>
        <w:spacing w:line="276" w:lineRule="auto"/>
        <w:ind w:left="142"/>
        <w:jc w:val="both"/>
        <w:rPr>
          <w:bCs/>
          <w:szCs w:val="26"/>
        </w:rPr>
      </w:pPr>
    </w:p>
    <w:p>
      <w:pPr>
        <w:tabs>
          <w:tab w:val="left" w:pos="1060"/>
        </w:tabs>
        <w:spacing w:line="276" w:lineRule="auto"/>
        <w:jc w:val="both"/>
        <w:rPr>
          <w:szCs w:val="26"/>
        </w:rPr>
      </w:pPr>
    </w:p>
    <w:sectPr>
      <w:headerReference r:id="rId3" w:type="default"/>
      <w:pgSz w:w="11907" w:h="16840"/>
      <w:pgMar w:top="1138" w:right="964" w:bottom="1138" w:left="1411" w:header="567" w:footer="2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n-cs">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rPr>
    </w:pPr>
    <w:r>
      <w:rPr>
        <w:b/>
        <w:bCs/>
      </w:rPr>
      <w:t>BM-005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0D6A1B"/>
    <w:multiLevelType w:val="singleLevel"/>
    <w:tmpl w:val="EE0D6A1B"/>
    <w:lvl w:ilvl="0" w:tentative="0">
      <w:start w:val="1"/>
      <w:numFmt w:val="lowerLetter"/>
      <w:suff w:val="space"/>
      <w:lvlText w:val="%1."/>
      <w:lvlJc w:val="left"/>
    </w:lvl>
  </w:abstractNum>
  <w:abstractNum w:abstractNumId="1">
    <w:nsid w:val="0EF3B3B7"/>
    <w:multiLevelType w:val="singleLevel"/>
    <w:tmpl w:val="0EF3B3B7"/>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75768"/>
    <w:rsid w:val="000761FE"/>
    <w:rsid w:val="00076A35"/>
    <w:rsid w:val="00095344"/>
    <w:rsid w:val="0009683B"/>
    <w:rsid w:val="0013547C"/>
    <w:rsid w:val="00141901"/>
    <w:rsid w:val="00225D3B"/>
    <w:rsid w:val="002260E2"/>
    <w:rsid w:val="00250BA8"/>
    <w:rsid w:val="00254034"/>
    <w:rsid w:val="002C2161"/>
    <w:rsid w:val="00364A6F"/>
    <w:rsid w:val="003677F8"/>
    <w:rsid w:val="00384C82"/>
    <w:rsid w:val="00403868"/>
    <w:rsid w:val="00406FBB"/>
    <w:rsid w:val="004418BA"/>
    <w:rsid w:val="004C0CBC"/>
    <w:rsid w:val="005046D7"/>
    <w:rsid w:val="005C343D"/>
    <w:rsid w:val="006C3E61"/>
    <w:rsid w:val="006C47FD"/>
    <w:rsid w:val="006E30E0"/>
    <w:rsid w:val="0072312D"/>
    <w:rsid w:val="00747F34"/>
    <w:rsid w:val="007642AF"/>
    <w:rsid w:val="007C0E85"/>
    <w:rsid w:val="008274FF"/>
    <w:rsid w:val="008B3402"/>
    <w:rsid w:val="008C7EFD"/>
    <w:rsid w:val="00907007"/>
    <w:rsid w:val="00952357"/>
    <w:rsid w:val="009803F8"/>
    <w:rsid w:val="009A2AF1"/>
    <w:rsid w:val="009B69C6"/>
    <w:rsid w:val="009C3502"/>
    <w:rsid w:val="00A04E8E"/>
    <w:rsid w:val="00A64487"/>
    <w:rsid w:val="00A66D58"/>
    <w:rsid w:val="00A97788"/>
    <w:rsid w:val="00AA2F51"/>
    <w:rsid w:val="00AD50B8"/>
    <w:rsid w:val="00AF0AC6"/>
    <w:rsid w:val="00B407F1"/>
    <w:rsid w:val="00B61BCD"/>
    <w:rsid w:val="00BB5E7A"/>
    <w:rsid w:val="00C27270"/>
    <w:rsid w:val="00C6114D"/>
    <w:rsid w:val="00C72B4C"/>
    <w:rsid w:val="00C73118"/>
    <w:rsid w:val="00CA34AB"/>
    <w:rsid w:val="00CA377C"/>
    <w:rsid w:val="00CB5AC6"/>
    <w:rsid w:val="00D204EB"/>
    <w:rsid w:val="00DA1B0F"/>
    <w:rsid w:val="00DA7163"/>
    <w:rsid w:val="00DC5876"/>
    <w:rsid w:val="00DE17E5"/>
    <w:rsid w:val="00E557EC"/>
    <w:rsid w:val="00E73B62"/>
    <w:rsid w:val="00E84FEF"/>
    <w:rsid w:val="00EB419F"/>
    <w:rsid w:val="00ED6F8A"/>
    <w:rsid w:val="00EF5970"/>
    <w:rsid w:val="00F23F7C"/>
    <w:rsid w:val="00F67DD2"/>
    <w:rsid w:val="00F74100"/>
    <w:rsid w:val="00F76816"/>
    <w:rsid w:val="00FD6AF8"/>
    <w:rsid w:val="191C46AF"/>
    <w:rsid w:val="1F051BDA"/>
    <w:rsid w:val="2E826749"/>
    <w:rsid w:val="390212D3"/>
    <w:rsid w:val="3B2273F8"/>
    <w:rsid w:val="448F38C8"/>
    <w:rsid w:val="44B36C6D"/>
    <w:rsid w:val="5419275A"/>
    <w:rsid w:val="5B7148F4"/>
    <w:rsid w:val="6B6362B3"/>
    <w:rsid w:val="77210272"/>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6">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2"/>
    <w:unhideWhenUsed/>
    <w:uiPriority w:val="99"/>
    <w:pPr>
      <w:tabs>
        <w:tab w:val="center" w:pos="4680"/>
        <w:tab w:val="right" w:pos="9360"/>
      </w:tabs>
    </w:pPr>
  </w:style>
  <w:style w:type="character" w:styleId="7">
    <w:name w:val="Hyperlink"/>
    <w:basedOn w:val="6"/>
    <w:unhideWhenUsed/>
    <w:qFormat/>
    <w:uiPriority w:val="99"/>
    <w:rPr>
      <w:color w:val="0000FF"/>
      <w:u w:val="single"/>
    </w:rPr>
  </w:style>
  <w:style w:type="table" w:styleId="9">
    <w:name w:val="Table Grid"/>
    <w:basedOn w:val="8"/>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6"/>
    <w:link w:val="2"/>
    <w:uiPriority w:val="0"/>
    <w:rPr>
      <w:rFonts w:eastAsiaTheme="majorEastAsia" w:cstheme="majorBidi"/>
      <w:b/>
      <w:color w:val="2F5597" w:themeColor="accent1" w:themeShade="BF"/>
      <w:szCs w:val="32"/>
    </w:rPr>
  </w:style>
  <w:style w:type="character" w:customStyle="1" w:styleId="11">
    <w:name w:val="Heading 2 Char"/>
    <w:basedOn w:val="6"/>
    <w:link w:val="3"/>
    <w:semiHidden/>
    <w:uiPriority w:val="9"/>
    <w:rPr>
      <w:rFonts w:ascii="Times New Roman" w:hAnsi="Times New Roman" w:eastAsiaTheme="majorEastAsia" w:cstheme="majorBidi"/>
      <w:color w:val="2F5597" w:themeColor="accent1" w:themeShade="BF"/>
      <w:sz w:val="26"/>
    </w:rPr>
  </w:style>
  <w:style w:type="character" w:customStyle="1" w:styleId="12">
    <w:name w:val="Header Char"/>
    <w:basedOn w:val="6"/>
    <w:link w:val="5"/>
    <w:qFormat/>
    <w:uiPriority w:val="99"/>
    <w:rPr>
      <w:rFonts w:ascii="Times New Roman" w:hAnsi="Times New Roman" w:eastAsia="Times New Roman" w:cs="Times New Roman"/>
      <w:sz w:val="26"/>
      <w:szCs w:val="24"/>
    </w:rPr>
  </w:style>
  <w:style w:type="character" w:customStyle="1" w:styleId="13">
    <w:name w:val="Footer Char"/>
    <w:basedOn w:val="6"/>
    <w:link w:val="4"/>
    <w:qFormat/>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1105</Characters>
  <Lines>9</Lines>
  <Paragraphs>2</Paragraphs>
  <TotalTime>0</TotalTime>
  <ScaleCrop>false</ScaleCrop>
  <LinksUpToDate>false</LinksUpToDate>
  <CharactersWithSpaces>1296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2021-06-01T16:45:00Z</dcterms:created>
  <dc:creator>Lê Quốc Nam - Phòng KT&amp;DBCL</dc:creator>
  <cp:lastModifiedBy>LENOVO</cp:lastModifiedBy>
  <dcterms:modified xsi:type="dcterms:W3CDTF">2021-10-25T16:16:14Z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