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14661270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6A6E4D">
        <w:rPr>
          <w:b/>
          <w:bCs/>
        </w:rPr>
        <w:t xml:space="preserve">KỸ THUẬT Ô TÔ 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5A26B185" w:rsidR="00992F3A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6A6E4D">
        <w:rPr>
          <w:b/>
          <w:bCs/>
        </w:rPr>
        <w:t>3</w:t>
      </w:r>
      <w:r w:rsidRPr="006C4DB2">
        <w:rPr>
          <w:b/>
          <w:bCs/>
        </w:rPr>
        <w:t xml:space="preserve">, năm học 2021 </w:t>
      </w:r>
      <w:r w:rsidR="006A3415">
        <w:rPr>
          <w:b/>
          <w:bCs/>
        </w:rPr>
        <w:t>–</w:t>
      </w:r>
      <w:r w:rsidRPr="006C4DB2">
        <w:rPr>
          <w:b/>
          <w:bCs/>
        </w:rPr>
        <w:t xml:space="preserve"> 2022</w:t>
      </w:r>
    </w:p>
    <w:p w14:paraId="10C08DF6" w14:textId="0E1F7714" w:rsidR="006A3415" w:rsidRPr="006C4DB2" w:rsidRDefault="006A3415" w:rsidP="00992F3A">
      <w:pPr>
        <w:jc w:val="center"/>
        <w:rPr>
          <w:b/>
          <w:bCs/>
        </w:rPr>
      </w:pPr>
      <w:r>
        <w:rPr>
          <w:b/>
          <w:bCs/>
        </w:rPr>
        <w:t xml:space="preserve">Đề số 2 </w:t>
      </w:r>
    </w:p>
    <w:p w14:paraId="40600481" w14:textId="77777777" w:rsidR="00992F3A" w:rsidRDefault="00992F3A" w:rsidP="00992F3A"/>
    <w:p w14:paraId="3E99A0C1" w14:textId="6F7A44C6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học phần:</w:t>
      </w:r>
      <w:r w:rsidR="006A6E4D">
        <w:rPr>
          <w:szCs w:val="26"/>
        </w:rPr>
        <w:t xml:space="preserve"> </w:t>
      </w:r>
      <w:r w:rsidR="006A6E4D" w:rsidRPr="006A6E4D">
        <w:rPr>
          <w:szCs w:val="26"/>
        </w:rPr>
        <w:t>7OT0140</w:t>
      </w:r>
      <w:r w:rsidRPr="00A75DF6">
        <w:rPr>
          <w:szCs w:val="26"/>
        </w:rPr>
        <w:t xml:space="preserve"> </w:t>
      </w:r>
    </w:p>
    <w:p w14:paraId="26B8E86D" w14:textId="7CE0EE42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6A6E4D" w:rsidRPr="00ED0247">
        <w:rPr>
          <w:b/>
          <w:bCs/>
          <w:szCs w:val="26"/>
        </w:rPr>
        <w:t>Động cơ đốt trong 1 - Kết cấu động cơ - 213_7OT0140_01</w:t>
      </w:r>
      <w:r w:rsidR="00AA6CEA">
        <w:rPr>
          <w:b/>
          <w:bCs/>
          <w:szCs w:val="26"/>
        </w:rPr>
        <w:t>, 02</w:t>
      </w:r>
    </w:p>
    <w:p w14:paraId="1EB96F0C" w14:textId="787E38AC" w:rsidR="00992F3A" w:rsidRPr="00AA6CEA" w:rsidRDefault="00992F3A" w:rsidP="00992F3A">
      <w:pPr>
        <w:tabs>
          <w:tab w:val="right" w:leader="dot" w:pos="7371"/>
        </w:tabs>
        <w:spacing w:before="120" w:after="120"/>
        <w:rPr>
          <w:b/>
          <w:szCs w:val="26"/>
        </w:rPr>
      </w:pPr>
      <w:r w:rsidRPr="00A75DF6">
        <w:rPr>
          <w:szCs w:val="26"/>
        </w:rPr>
        <w:t xml:space="preserve">Mã nhóm lớp học phần: </w:t>
      </w:r>
      <w:r w:rsidR="006A6E4D" w:rsidRPr="00AA6CEA">
        <w:rPr>
          <w:b/>
          <w:szCs w:val="26"/>
        </w:rPr>
        <w:t>213_7OT0140_01</w:t>
      </w:r>
      <w:r w:rsidR="00AA6CEA" w:rsidRPr="00AA6CEA">
        <w:rPr>
          <w:b/>
          <w:szCs w:val="26"/>
        </w:rPr>
        <w:t>, 213_7OT0140_02</w:t>
      </w:r>
    </w:p>
    <w:p w14:paraId="5BD25A84" w14:textId="77777777" w:rsidR="006A6E4D" w:rsidRDefault="00992F3A" w:rsidP="006A6E4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6A6E4D">
        <w:rPr>
          <w:szCs w:val="26"/>
        </w:rPr>
        <w:t xml:space="preserve">60 phút </w:t>
      </w:r>
    </w:p>
    <w:p w14:paraId="31851B02" w14:textId="2F4EF8D6" w:rsidR="00992F3A" w:rsidRDefault="006A6E4D" w:rsidP="00DA4410">
      <w:pPr>
        <w:tabs>
          <w:tab w:val="right" w:leader="dot" w:pos="7371"/>
        </w:tabs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>
        <w:rPr>
          <w:szCs w:val="26"/>
        </w:rPr>
        <w:t>H</w:t>
      </w:r>
      <w:r w:rsidR="00992F3A" w:rsidRPr="00A75DF6">
        <w:rPr>
          <w:szCs w:val="26"/>
        </w:rPr>
        <w:t xml:space="preserve">ình thức thi: </w:t>
      </w:r>
      <w:r w:rsidR="00992F3A" w:rsidRPr="00A75DF6">
        <w:rPr>
          <w:b/>
          <w:bCs/>
          <w:color w:val="1F4E79" w:themeColor="accent5" w:themeShade="80"/>
          <w:spacing w:val="-4"/>
          <w:szCs w:val="26"/>
        </w:rPr>
        <w:t>T</w:t>
      </w:r>
      <w:r w:rsidR="00992F3A">
        <w:rPr>
          <w:b/>
          <w:bCs/>
          <w:color w:val="1F4E79" w:themeColor="accent5" w:themeShade="80"/>
          <w:spacing w:val="-4"/>
          <w:szCs w:val="26"/>
        </w:rPr>
        <w:t>ự</w:t>
      </w:r>
      <w:r w:rsidR="00992F3A"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  <w:bookmarkEnd w:id="1"/>
    </w:p>
    <w:p w14:paraId="1DBA7648" w14:textId="77777777" w:rsidR="00C039A0" w:rsidRDefault="00C039A0" w:rsidP="00C039A0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>
        <w:rPr>
          <w:b/>
          <w:bCs/>
          <w:color w:val="FF0000"/>
          <w:spacing w:val="-4"/>
          <w:szCs w:val="26"/>
        </w:rPr>
        <w:t xml:space="preserve"> </w:t>
      </w:r>
      <w:r w:rsidRPr="00A75DF6">
        <w:rPr>
          <w:rStyle w:val="eop"/>
          <w:color w:val="000000" w:themeColor="text1"/>
          <w:szCs w:val="26"/>
        </w:rPr>
        <w:t>Upload file bài làm (word, excel, pdf…)</w:t>
      </w:r>
      <w:r>
        <w:rPr>
          <w:rStyle w:val="eop"/>
          <w:color w:val="000000" w:themeColor="text1"/>
          <w:szCs w:val="26"/>
        </w:rPr>
        <w:t xml:space="preserve"> trên hệ thống</w:t>
      </w:r>
      <w:r w:rsidRPr="00A75DF6">
        <w:rPr>
          <w:rStyle w:val="eop"/>
          <w:color w:val="000000" w:themeColor="text1"/>
          <w:szCs w:val="26"/>
        </w:rPr>
        <w:t>;</w:t>
      </w:r>
    </w:p>
    <w:p w14:paraId="27AC72BD" w14:textId="03ACFFB0" w:rsidR="00C039A0" w:rsidRDefault="00C039A0" w:rsidP="00DA4410">
      <w:pPr>
        <w:tabs>
          <w:tab w:val="right" w:leader="dot" w:pos="7371"/>
        </w:tabs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>
        <w:rPr>
          <w:b/>
          <w:bCs/>
          <w:color w:val="1F4E79" w:themeColor="accent5" w:themeShade="80"/>
          <w:spacing w:val="-4"/>
          <w:szCs w:val="26"/>
        </w:rPr>
        <w:t>Được sử dụng tài liệu</w:t>
      </w:r>
    </w:p>
    <w:p w14:paraId="1ED9C387" w14:textId="232EDB8D" w:rsidR="00C039A0" w:rsidRDefault="00C039A0" w:rsidP="00DA4410">
      <w:pPr>
        <w:tabs>
          <w:tab w:val="right" w:leader="dot" w:pos="7371"/>
        </w:tabs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</w:p>
    <w:p w14:paraId="57A96AF7" w14:textId="77777777" w:rsidR="00C039A0" w:rsidRPr="00DA4410" w:rsidRDefault="00C039A0" w:rsidP="00DA4410">
      <w:pPr>
        <w:tabs>
          <w:tab w:val="right" w:leader="dot" w:pos="7371"/>
        </w:tabs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</w:p>
    <w:p w14:paraId="59517DF2" w14:textId="09162854" w:rsidR="000761FE" w:rsidRDefault="000761FE" w:rsidP="00992F3A">
      <w:pPr>
        <w:spacing w:before="240" w:after="240"/>
      </w:pPr>
      <w:r>
        <w:t>Câu 1 (</w:t>
      </w:r>
      <w:r w:rsidR="004F1372">
        <w:t>4</w:t>
      </w:r>
      <w:r>
        <w:t xml:space="preserve"> điểm): </w:t>
      </w:r>
      <w:r w:rsidR="004F1372">
        <w:t>Translate into Vietnames</w:t>
      </w:r>
    </w:p>
    <w:p w14:paraId="676D0798" w14:textId="77777777" w:rsidR="00F4090E" w:rsidRPr="00F4090E" w:rsidRDefault="00F4090E" w:rsidP="00F4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6"/>
        </w:rPr>
      </w:pPr>
      <w:r w:rsidRPr="00F4090E">
        <w:rPr>
          <w:szCs w:val="26"/>
        </w:rPr>
        <w:t>A </w:t>
      </w:r>
      <w:r w:rsidRPr="00F4090E">
        <w:rPr>
          <w:bCs/>
          <w:szCs w:val="26"/>
        </w:rPr>
        <w:t>crankshaft</w:t>
      </w:r>
      <w:r w:rsidRPr="00F4090E">
        <w:rPr>
          <w:szCs w:val="26"/>
        </w:rPr>
        <w:t> is a mechanical equipment that </w:t>
      </w:r>
      <w:r w:rsidRPr="00F4090E">
        <w:rPr>
          <w:bCs/>
          <w:szCs w:val="26"/>
        </w:rPr>
        <w:t>transforms</w:t>
      </w:r>
      <w:r w:rsidRPr="00F4090E">
        <w:rPr>
          <w:szCs w:val="26"/>
        </w:rPr>
        <w:t> the </w:t>
      </w:r>
      <w:r w:rsidRPr="00F4090E">
        <w:rPr>
          <w:bCs/>
          <w:szCs w:val="26"/>
        </w:rPr>
        <w:t>reciprocating movement</w:t>
      </w:r>
      <w:r w:rsidRPr="00F4090E">
        <w:rPr>
          <w:szCs w:val="26"/>
        </w:rPr>
        <w:t> of the </w:t>
      </w:r>
      <w:hyperlink r:id="rId6" w:history="1">
        <w:r w:rsidRPr="00F4090E">
          <w:rPr>
            <w:rStyle w:val="Hyperlink"/>
            <w:color w:val="auto"/>
            <w:szCs w:val="26"/>
            <w:u w:val="none"/>
          </w:rPr>
          <w:t>piston</w:t>
        </w:r>
      </w:hyperlink>
      <w:r w:rsidRPr="00F4090E">
        <w:rPr>
          <w:szCs w:val="26"/>
        </w:rPr>
        <w:t> into </w:t>
      </w:r>
      <w:r w:rsidRPr="00F4090E">
        <w:rPr>
          <w:bCs/>
          <w:szCs w:val="26"/>
        </w:rPr>
        <w:t>rotary motion</w:t>
      </w:r>
      <w:r w:rsidRPr="00F4090E">
        <w:rPr>
          <w:szCs w:val="26"/>
        </w:rPr>
        <w:t>. A crankshaft connects with the </w:t>
      </w:r>
      <w:r w:rsidRPr="00F4090E">
        <w:rPr>
          <w:bCs/>
          <w:szCs w:val="26"/>
        </w:rPr>
        <w:t>piston</w:t>
      </w:r>
      <w:r w:rsidRPr="00F4090E">
        <w:rPr>
          <w:szCs w:val="26"/>
        </w:rPr>
        <w:t> through a </w:t>
      </w:r>
      <w:hyperlink r:id="rId7" w:history="1">
        <w:r w:rsidRPr="00F4090E">
          <w:rPr>
            <w:rStyle w:val="Hyperlink"/>
            <w:bCs/>
            <w:color w:val="auto"/>
            <w:szCs w:val="26"/>
            <w:u w:val="none"/>
          </w:rPr>
          <w:t>connecting rod</w:t>
        </w:r>
      </w:hyperlink>
      <w:r w:rsidRPr="00F4090E">
        <w:rPr>
          <w:bCs/>
          <w:szCs w:val="26"/>
        </w:rPr>
        <w:t>.</w:t>
      </w:r>
      <w:r w:rsidRPr="00F4090E">
        <w:rPr>
          <w:szCs w:val="26"/>
        </w:rPr>
        <w:t> The main objective of this connecting rod is to receive reciprocating motion by the piston and delivers it to the crankshaft.</w:t>
      </w:r>
    </w:p>
    <w:p w14:paraId="5CC952B8" w14:textId="77777777" w:rsidR="00F4090E" w:rsidRPr="00F4090E" w:rsidRDefault="00F4090E" w:rsidP="00F4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6"/>
        </w:rPr>
      </w:pPr>
      <w:r w:rsidRPr="00F4090E">
        <w:rPr>
          <w:szCs w:val="26"/>
        </w:rPr>
        <w:t>As the crankshaft gets motion by the connecting rod, it transforms this motion into rotary motion and rotates the flywheel, which further moves the vehicle wheels.</w:t>
      </w:r>
    </w:p>
    <w:p w14:paraId="32774A64" w14:textId="77777777" w:rsidR="00F4090E" w:rsidRPr="00F4090E" w:rsidRDefault="00F4090E" w:rsidP="00F4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6"/>
        </w:rPr>
      </w:pPr>
      <w:r w:rsidRPr="00F4090E">
        <w:rPr>
          <w:szCs w:val="26"/>
        </w:rPr>
        <w:t xml:space="preserve">In automobile engines the flywheel serves to smooth out the pulses of energy provided by the combustion in the cylinders and to provide energy for the compression stroke of the pistons. </w:t>
      </w:r>
    </w:p>
    <w:p w14:paraId="0283470B" w14:textId="0EC62E94" w:rsidR="004F1372" w:rsidRDefault="00F4090E" w:rsidP="00AA6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6"/>
        </w:rPr>
      </w:pPr>
      <w:r w:rsidRPr="00F4090E">
        <w:rPr>
          <w:szCs w:val="26"/>
        </w:rPr>
        <w:t>The larger the rotational </w:t>
      </w:r>
      <w:hyperlink r:id="rId8" w:history="1">
        <w:r w:rsidRPr="00F4090E">
          <w:rPr>
            <w:rStyle w:val="Hyperlink"/>
            <w:color w:val="auto"/>
            <w:szCs w:val="26"/>
            <w:u w:val="none"/>
          </w:rPr>
          <w:t>inertia</w:t>
        </w:r>
      </w:hyperlink>
      <w:r w:rsidRPr="00F4090E">
        <w:rPr>
          <w:szCs w:val="26"/>
        </w:rPr>
        <w:t> of the flywheel, the smaller the changes in speed resulting from the intermittent power </w:t>
      </w:r>
      <w:hyperlink r:id="rId9" w:history="1">
        <w:r w:rsidRPr="00F4090E">
          <w:rPr>
            <w:rStyle w:val="Hyperlink"/>
            <w:color w:val="auto"/>
            <w:szCs w:val="26"/>
            <w:u w:val="none"/>
          </w:rPr>
          <w:t>supply and demand</w:t>
        </w:r>
      </w:hyperlink>
      <w:r w:rsidRPr="00F4090E">
        <w:rPr>
          <w:szCs w:val="26"/>
        </w:rPr>
        <w:t>.</w:t>
      </w:r>
    </w:p>
    <w:p w14:paraId="62AA1ACF" w14:textId="77777777" w:rsidR="00C039A0" w:rsidRDefault="00C039A0" w:rsidP="00DA4410">
      <w:pPr>
        <w:spacing w:before="240" w:after="240"/>
      </w:pPr>
    </w:p>
    <w:p w14:paraId="59836FBD" w14:textId="19796F28" w:rsidR="00AA6CEA" w:rsidRDefault="000761FE" w:rsidP="00DA4410">
      <w:pPr>
        <w:spacing w:before="240" w:after="240"/>
      </w:pPr>
      <w:r>
        <w:t>Câu 2 (</w:t>
      </w:r>
      <w:r w:rsidR="004F1372">
        <w:t>6</w:t>
      </w:r>
      <w:r>
        <w:t xml:space="preserve"> điểm): </w:t>
      </w:r>
      <w:r w:rsidR="00AA6CEA">
        <w:t>Please p</w:t>
      </w:r>
      <w:r w:rsidR="00AA6CEA" w:rsidRPr="00A05615">
        <w:t>resent the working principle, the effect of the details on the system in the figure below</w:t>
      </w:r>
      <w:r w:rsidR="00AA6CEA">
        <w:t>:</w:t>
      </w:r>
    </w:p>
    <w:p w14:paraId="26598362" w14:textId="242956A2" w:rsidR="000761FE" w:rsidRDefault="00E561EC" w:rsidP="005209E6">
      <w:pPr>
        <w:spacing w:before="240" w:after="240"/>
        <w:jc w:val="center"/>
      </w:pPr>
      <w:r w:rsidRPr="00E561EC">
        <w:rPr>
          <w:noProof/>
        </w:rPr>
        <w:lastRenderedPageBreak/>
        <w:drawing>
          <wp:inline distT="0" distB="0" distL="0" distR="0" wp14:anchorId="60ED3F38" wp14:editId="01875D11">
            <wp:extent cx="4128943" cy="265619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0669" cy="267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36A6F" w14:textId="77777777" w:rsidR="00936FFF" w:rsidRDefault="00936FFF" w:rsidP="00992F3A">
      <w:pPr>
        <w:tabs>
          <w:tab w:val="center" w:pos="7655"/>
        </w:tabs>
        <w:spacing w:before="120"/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936FFF" w14:paraId="7A65A946" w14:textId="77777777" w:rsidTr="00936FFF">
        <w:tc>
          <w:tcPr>
            <w:tcW w:w="4757" w:type="dxa"/>
          </w:tcPr>
          <w:p w14:paraId="509F4043" w14:textId="3C1D4405" w:rsidR="00936FFF" w:rsidRPr="00936FFF" w:rsidRDefault="00936FFF" w:rsidP="00936FFF">
            <w:pPr>
              <w:spacing w:line="276" w:lineRule="auto"/>
              <w:jc w:val="right"/>
              <w:rPr>
                <w:b/>
                <w:color w:val="FF0000"/>
                <w:szCs w:val="26"/>
              </w:rPr>
            </w:pPr>
            <w:r w:rsidRPr="00CA34AB">
              <w:rPr>
                <w:i/>
                <w:iCs/>
              </w:rPr>
              <w:t>Ngày</w:t>
            </w:r>
            <w:r>
              <w:rPr>
                <w:i/>
                <w:iCs/>
              </w:rPr>
              <w:t xml:space="preserve"> kiểm duyệt: 15/6/2022</w:t>
            </w:r>
          </w:p>
        </w:tc>
        <w:tc>
          <w:tcPr>
            <w:tcW w:w="4758" w:type="dxa"/>
          </w:tcPr>
          <w:p w14:paraId="0871375D" w14:textId="24089922" w:rsidR="00936FFF" w:rsidRDefault="00936FFF" w:rsidP="00936FFF">
            <w:pPr>
              <w:tabs>
                <w:tab w:val="center" w:pos="7655"/>
              </w:tabs>
              <w:spacing w:line="276" w:lineRule="auto"/>
              <w:jc w:val="right"/>
              <w:rPr>
                <w:i/>
                <w:iCs/>
              </w:rPr>
            </w:pPr>
            <w:r w:rsidRPr="00CA34AB">
              <w:rPr>
                <w:i/>
                <w:iCs/>
              </w:rPr>
              <w:t>Ngày</w:t>
            </w:r>
            <w:r>
              <w:rPr>
                <w:i/>
                <w:iCs/>
              </w:rPr>
              <w:t xml:space="preserve"> biên soạn: 15/6/2022</w:t>
            </w:r>
          </w:p>
        </w:tc>
      </w:tr>
      <w:tr w:rsidR="00936FFF" w14:paraId="17DB9897" w14:textId="77777777" w:rsidTr="00936FFF">
        <w:tc>
          <w:tcPr>
            <w:tcW w:w="4757" w:type="dxa"/>
          </w:tcPr>
          <w:p w14:paraId="2367ED6D" w14:textId="1CFAFC3D" w:rsidR="00936FFF" w:rsidRDefault="00936FFF" w:rsidP="00936FFF">
            <w:pPr>
              <w:tabs>
                <w:tab w:val="center" w:pos="7655"/>
              </w:tabs>
              <w:spacing w:line="276" w:lineRule="auto"/>
              <w:jc w:val="center"/>
              <w:rPr>
                <w:b/>
                <w:bCs/>
              </w:rPr>
            </w:pPr>
            <w:r w:rsidRPr="00CA34AB">
              <w:rPr>
                <w:b/>
                <w:bCs/>
              </w:rPr>
              <w:t>Trưởng Khoa/Bộ môn</w:t>
            </w:r>
            <w:r>
              <w:rPr>
                <w:b/>
                <w:bCs/>
              </w:rPr>
              <w:t xml:space="preserve"> kiểm duyệt đề thi:</w:t>
            </w:r>
          </w:p>
          <w:p w14:paraId="30A9AD4B" w14:textId="7CE8C69B" w:rsidR="00936FFF" w:rsidRDefault="00936FFF" w:rsidP="00936FFF">
            <w:pPr>
              <w:tabs>
                <w:tab w:val="center" w:pos="7655"/>
              </w:tabs>
              <w:spacing w:line="276" w:lineRule="auto"/>
              <w:jc w:val="center"/>
              <w:rPr>
                <w:b/>
                <w:bCs/>
              </w:rPr>
            </w:pPr>
            <w:r>
              <w:object w:dxaOrig="2325" w:dyaOrig="1260" w14:anchorId="09984F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43.5pt" o:ole="">
                  <v:imagedata r:id="rId11" o:title=""/>
                </v:shape>
                <o:OLEObject Type="Embed" ProgID="Paint.Picture.1" ShapeID="_x0000_i1025" DrawAspect="Content" ObjectID="_1718275834" r:id="rId12"/>
              </w:object>
            </w:r>
          </w:p>
          <w:p w14:paraId="291BCF01" w14:textId="6F9BDA77" w:rsidR="00936FFF" w:rsidRPr="00936FFF" w:rsidRDefault="00936FFF" w:rsidP="00936FF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PGS TS Lê Hữu Sơn</w:t>
            </w:r>
          </w:p>
        </w:tc>
        <w:tc>
          <w:tcPr>
            <w:tcW w:w="4758" w:type="dxa"/>
          </w:tcPr>
          <w:p w14:paraId="42E81855" w14:textId="77777777" w:rsidR="00936FFF" w:rsidRDefault="00936FFF" w:rsidP="00936FFF">
            <w:pPr>
              <w:tabs>
                <w:tab w:val="center" w:pos="7655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Giảng viên</w:t>
            </w:r>
            <w:r w:rsidRPr="00CA34AB">
              <w:rPr>
                <w:b/>
                <w:bCs/>
              </w:rPr>
              <w:t xml:space="preserve"> biên soạn đề thi</w:t>
            </w:r>
          </w:p>
          <w:p w14:paraId="6DD4D965" w14:textId="63AB7099" w:rsidR="00936FFF" w:rsidRDefault="00936FFF" w:rsidP="00936FFF">
            <w:pPr>
              <w:tabs>
                <w:tab w:val="center" w:pos="7655"/>
              </w:tabs>
              <w:spacing w:line="276" w:lineRule="auto"/>
              <w:rPr>
                <w:b/>
                <w:bCs/>
              </w:rPr>
            </w:pPr>
          </w:p>
          <w:p w14:paraId="1B45BCFF" w14:textId="7C2BB30D" w:rsidR="00936FFF" w:rsidRDefault="00936FFF" w:rsidP="00936FFF">
            <w:pPr>
              <w:tabs>
                <w:tab w:val="center" w:pos="7655"/>
              </w:tabs>
              <w:spacing w:line="276" w:lineRule="auto"/>
              <w:jc w:val="center"/>
              <w:rPr>
                <w:b/>
                <w:bCs/>
              </w:rPr>
            </w:pPr>
            <w:r>
              <w:object w:dxaOrig="2325" w:dyaOrig="1260" w14:anchorId="57CA1B86">
                <v:shape id="_x0000_i1026" type="#_x0000_t75" style="width:102.75pt;height:41.25pt" o:ole="">
                  <v:imagedata r:id="rId11" o:title=""/>
                </v:shape>
                <o:OLEObject Type="Embed" ProgID="Paint.Picture.1" ShapeID="_x0000_i1026" DrawAspect="Content" ObjectID="_1718275835" r:id="rId13"/>
              </w:object>
            </w:r>
          </w:p>
          <w:p w14:paraId="2AE1147C" w14:textId="2F06C66E" w:rsidR="00936FFF" w:rsidRPr="00936FFF" w:rsidRDefault="00936FFF" w:rsidP="00936FF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PGS TS Lê Hữu Sơn</w:t>
            </w:r>
          </w:p>
        </w:tc>
      </w:tr>
    </w:tbl>
    <w:p w14:paraId="1D7CA65A" w14:textId="77777777" w:rsidR="00936FFF" w:rsidRDefault="00936FFF" w:rsidP="00992F3A">
      <w:pPr>
        <w:tabs>
          <w:tab w:val="center" w:pos="7655"/>
        </w:tabs>
        <w:spacing w:before="120"/>
        <w:rPr>
          <w:i/>
          <w:iCs/>
        </w:rPr>
      </w:pPr>
    </w:p>
    <w:p w14:paraId="32F3695D" w14:textId="77777777" w:rsidR="00992F3A" w:rsidRDefault="00992F3A" w:rsidP="00992F3A">
      <w:pPr>
        <w:spacing w:before="120"/>
      </w:pPr>
    </w:p>
    <w:p w14:paraId="39FDC99A" w14:textId="582BDFD4" w:rsidR="006A6E4D" w:rsidRDefault="006A6E4D" w:rsidP="00992F3A">
      <w:pPr>
        <w:spacing w:before="120"/>
        <w:rPr>
          <w:b/>
          <w:bCs/>
        </w:rPr>
      </w:pPr>
    </w:p>
    <w:p w14:paraId="6173E68F" w14:textId="55BC9F76" w:rsidR="007D3285" w:rsidRDefault="007D3285" w:rsidP="00992F3A">
      <w:pPr>
        <w:spacing w:line="276" w:lineRule="auto"/>
        <w:jc w:val="both"/>
        <w:rPr>
          <w:b/>
          <w:bCs/>
        </w:rPr>
      </w:pPr>
    </w:p>
    <w:p w14:paraId="403E4B7B" w14:textId="30E290D1" w:rsidR="00936FFF" w:rsidRDefault="00936FFF" w:rsidP="00992F3A">
      <w:pPr>
        <w:spacing w:line="276" w:lineRule="auto"/>
        <w:jc w:val="both"/>
        <w:rPr>
          <w:b/>
          <w:bCs/>
        </w:rPr>
      </w:pPr>
    </w:p>
    <w:p w14:paraId="7EDA6150" w14:textId="77777777" w:rsidR="00936FFF" w:rsidRDefault="00936FFF" w:rsidP="00992F3A">
      <w:pPr>
        <w:spacing w:line="276" w:lineRule="auto"/>
        <w:jc w:val="both"/>
        <w:rPr>
          <w:szCs w:val="26"/>
        </w:rPr>
      </w:pPr>
    </w:p>
    <w:sectPr w:rsidR="00936FFF" w:rsidSect="005046D7">
      <w:headerReference w:type="default" r:id="rId14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16A4" w14:textId="77777777" w:rsidR="00880025" w:rsidRDefault="00880025" w:rsidP="00076A35">
      <w:r>
        <w:separator/>
      </w:r>
    </w:p>
  </w:endnote>
  <w:endnote w:type="continuationSeparator" w:id="0">
    <w:p w14:paraId="0E01DAA7" w14:textId="77777777" w:rsidR="00880025" w:rsidRDefault="0088002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4FAC" w14:textId="77777777" w:rsidR="00880025" w:rsidRDefault="00880025" w:rsidP="00076A35">
      <w:r>
        <w:separator/>
      </w:r>
    </w:p>
  </w:footnote>
  <w:footnote w:type="continuationSeparator" w:id="0">
    <w:p w14:paraId="5CB4FDFE" w14:textId="77777777" w:rsidR="00880025" w:rsidRDefault="0088002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451D3"/>
    <w:rsid w:val="00075768"/>
    <w:rsid w:val="000761FE"/>
    <w:rsid w:val="00076A35"/>
    <w:rsid w:val="00095344"/>
    <w:rsid w:val="0009683B"/>
    <w:rsid w:val="000C7B65"/>
    <w:rsid w:val="0013547C"/>
    <w:rsid w:val="00141901"/>
    <w:rsid w:val="00173F96"/>
    <w:rsid w:val="001A2516"/>
    <w:rsid w:val="00225D3B"/>
    <w:rsid w:val="002260E2"/>
    <w:rsid w:val="00250BA8"/>
    <w:rsid w:val="002914E2"/>
    <w:rsid w:val="002C2161"/>
    <w:rsid w:val="002D5E96"/>
    <w:rsid w:val="0031187E"/>
    <w:rsid w:val="00343FC0"/>
    <w:rsid w:val="00364A6F"/>
    <w:rsid w:val="003677F8"/>
    <w:rsid w:val="00384C82"/>
    <w:rsid w:val="003B401D"/>
    <w:rsid w:val="00400F29"/>
    <w:rsid w:val="00403868"/>
    <w:rsid w:val="00416B72"/>
    <w:rsid w:val="004418BA"/>
    <w:rsid w:val="004649F5"/>
    <w:rsid w:val="004B70CA"/>
    <w:rsid w:val="004C0CBC"/>
    <w:rsid w:val="004F1372"/>
    <w:rsid w:val="005046D7"/>
    <w:rsid w:val="005209E6"/>
    <w:rsid w:val="005538CA"/>
    <w:rsid w:val="005C343D"/>
    <w:rsid w:val="00664FCE"/>
    <w:rsid w:val="006A3415"/>
    <w:rsid w:val="006A6E4D"/>
    <w:rsid w:val="006C3E61"/>
    <w:rsid w:val="006C47FD"/>
    <w:rsid w:val="006E30E0"/>
    <w:rsid w:val="0072312D"/>
    <w:rsid w:val="00750DEE"/>
    <w:rsid w:val="007642AF"/>
    <w:rsid w:val="007C0E85"/>
    <w:rsid w:val="007D3285"/>
    <w:rsid w:val="007E030F"/>
    <w:rsid w:val="007FF01A"/>
    <w:rsid w:val="008243B2"/>
    <w:rsid w:val="008274FF"/>
    <w:rsid w:val="00880025"/>
    <w:rsid w:val="008B3402"/>
    <w:rsid w:val="008C7EFD"/>
    <w:rsid w:val="00907007"/>
    <w:rsid w:val="00936FFF"/>
    <w:rsid w:val="00952357"/>
    <w:rsid w:val="00953D8E"/>
    <w:rsid w:val="00992F3A"/>
    <w:rsid w:val="009A1A12"/>
    <w:rsid w:val="009A2AF1"/>
    <w:rsid w:val="009B69C6"/>
    <w:rsid w:val="009C3BD5"/>
    <w:rsid w:val="00A04E8E"/>
    <w:rsid w:val="00A524F8"/>
    <w:rsid w:val="00A64487"/>
    <w:rsid w:val="00A66D58"/>
    <w:rsid w:val="00A97788"/>
    <w:rsid w:val="00AA6CEA"/>
    <w:rsid w:val="00AD50B8"/>
    <w:rsid w:val="00B407F1"/>
    <w:rsid w:val="00B86B5F"/>
    <w:rsid w:val="00BE052B"/>
    <w:rsid w:val="00BE2D28"/>
    <w:rsid w:val="00BF5A06"/>
    <w:rsid w:val="00C02F8A"/>
    <w:rsid w:val="00C039A0"/>
    <w:rsid w:val="00C6114D"/>
    <w:rsid w:val="00C72B4C"/>
    <w:rsid w:val="00CA34AB"/>
    <w:rsid w:val="00CA377C"/>
    <w:rsid w:val="00CC28FD"/>
    <w:rsid w:val="00D204EB"/>
    <w:rsid w:val="00DA1B0F"/>
    <w:rsid w:val="00DA4410"/>
    <w:rsid w:val="00DA7163"/>
    <w:rsid w:val="00DC5876"/>
    <w:rsid w:val="00DE17E5"/>
    <w:rsid w:val="00E557EC"/>
    <w:rsid w:val="00E561EC"/>
    <w:rsid w:val="00E75694"/>
    <w:rsid w:val="00E7616C"/>
    <w:rsid w:val="00E84FEF"/>
    <w:rsid w:val="00E90C5B"/>
    <w:rsid w:val="00E928DB"/>
    <w:rsid w:val="00EC1180"/>
    <w:rsid w:val="00ED6F8A"/>
    <w:rsid w:val="00EF5970"/>
    <w:rsid w:val="00F23F7C"/>
    <w:rsid w:val="00F31C61"/>
    <w:rsid w:val="00F4090E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dictionary/inertia" TargetMode="External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https://mechanicalboost.com/connecting-rod/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chanicalboost.com/piston/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britannica.com/topic/supply-and-deman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dcterms:created xsi:type="dcterms:W3CDTF">2022-07-02T07:04:00Z</dcterms:created>
  <dcterms:modified xsi:type="dcterms:W3CDTF">2022-07-02T07:04:00Z</dcterms:modified>
</cp:coreProperties>
</file>