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662521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A13826">
        <w:rPr>
          <w:b/>
          <w:bCs/>
        </w:rPr>
        <w:t>KHOA HỌC CƠ BẢN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223EB30A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C22F70">
        <w:rPr>
          <w:b/>
          <w:bCs/>
        </w:rPr>
        <w:t xml:space="preserve"> – LẦN 1</w:t>
      </w:r>
    </w:p>
    <w:p w14:paraId="086FB42E" w14:textId="74F3041B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69CE0D0" w14:textId="77777777" w:rsidR="00822CFE" w:rsidRPr="00A75DF6" w:rsidRDefault="00822CFE" w:rsidP="00822CFE">
      <w:pPr>
        <w:tabs>
          <w:tab w:val="right" w:leader="dot" w:pos="7371"/>
        </w:tabs>
        <w:spacing w:before="120" w:after="120"/>
        <w:rPr>
          <w:szCs w:val="26"/>
        </w:rPr>
      </w:pPr>
      <w:bookmarkStart w:id="2" w:name="_Hlk95308322"/>
      <w:bookmarkEnd w:id="0"/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213_DKT0063</w:t>
      </w:r>
      <w:r w:rsidRPr="00A75DF6">
        <w:rPr>
          <w:szCs w:val="26"/>
        </w:rPr>
        <w:tab/>
      </w:r>
    </w:p>
    <w:p w14:paraId="3B695751" w14:textId="77777777" w:rsidR="00822CFE" w:rsidRPr="00A75DF6" w:rsidRDefault="00822CFE" w:rsidP="00822CFE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KINH TẾ LƯỢNG ỨNG DỤNG KINH TẾ VÀ KINH DOANH</w:t>
      </w:r>
      <w:r w:rsidRPr="00A75DF6">
        <w:rPr>
          <w:szCs w:val="26"/>
        </w:rPr>
        <w:tab/>
      </w:r>
    </w:p>
    <w:p w14:paraId="53478A67" w14:textId="5C0B0021" w:rsidR="00822CFE" w:rsidRPr="00A75DF6" w:rsidRDefault="00822CFE" w:rsidP="00822CFE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213_DKT0063</w:t>
      </w:r>
      <w:proofErr w:type="gramStart"/>
      <w:r>
        <w:rPr>
          <w:szCs w:val="26"/>
        </w:rPr>
        <w:t>_(</w:t>
      </w:r>
      <w:proofErr w:type="gramEnd"/>
      <w:r>
        <w:rPr>
          <w:szCs w:val="26"/>
        </w:rPr>
        <w:t>1,2,3,4,5,6)</w:t>
      </w:r>
      <w:r w:rsidRPr="00A75DF6">
        <w:rPr>
          <w:szCs w:val="26"/>
        </w:rPr>
        <w:tab/>
      </w:r>
    </w:p>
    <w:p w14:paraId="7A95724C" w14:textId="77777777" w:rsidR="00822CFE" w:rsidRPr="00A75DF6" w:rsidRDefault="00822CFE" w:rsidP="00822CFE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>75 PHÚT</w:t>
      </w:r>
      <w:r w:rsidRPr="00A75DF6">
        <w:rPr>
          <w:szCs w:val="26"/>
        </w:rPr>
        <w:tab/>
      </w:r>
    </w:p>
    <w:p w14:paraId="524EC87E" w14:textId="5CC43DEF" w:rsidR="00822CFE" w:rsidRPr="00A75DF6" w:rsidRDefault="00822CFE" w:rsidP="00822CFE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  <w:r w:rsidR="00196B66">
        <w:rPr>
          <w:b/>
          <w:bCs/>
          <w:color w:val="1F4E79" w:themeColor="accent5" w:themeShade="80"/>
          <w:spacing w:val="-4"/>
          <w:szCs w:val="26"/>
        </w:rPr>
        <w:t xml:space="preserve"> (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sinh</w:t>
      </w:r>
      <w:proofErr w:type="spellEnd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viên</w:t>
      </w:r>
      <w:proofErr w:type="spellEnd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được</w:t>
      </w:r>
      <w:proofErr w:type="spellEnd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sử</w:t>
      </w:r>
      <w:proofErr w:type="spellEnd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dụng</w:t>
      </w:r>
      <w:proofErr w:type="spellEnd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tài</w:t>
      </w:r>
      <w:proofErr w:type="spellEnd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196B66" w:rsidRPr="00196B66">
        <w:rPr>
          <w:b/>
          <w:bCs/>
          <w:i/>
          <w:color w:val="1F4E79" w:themeColor="accent5" w:themeShade="80"/>
          <w:spacing w:val="-4"/>
          <w:szCs w:val="26"/>
        </w:rPr>
        <w:t>liệu</w:t>
      </w:r>
      <w:proofErr w:type="spellEnd"/>
      <w:r w:rsidR="00196B66">
        <w:rPr>
          <w:b/>
          <w:bCs/>
          <w:color w:val="1F4E79" w:themeColor="accent5" w:themeShade="80"/>
          <w:spacing w:val="-4"/>
          <w:szCs w:val="26"/>
        </w:rPr>
        <w:t>)</w:t>
      </w:r>
    </w:p>
    <w:p w14:paraId="5116A0E2" w14:textId="6F88F082" w:rsidR="00992F3A" w:rsidRDefault="00992F3A" w:rsidP="002951D1">
      <w:pPr>
        <w:spacing w:before="120" w:after="120"/>
        <w:jc w:val="both"/>
        <w:rPr>
          <w:rStyle w:val="eop"/>
          <w:color w:val="000000" w:themeColor="text1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proofErr w:type="gram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r w:rsidR="002951D1">
        <w:rPr>
          <w:b/>
          <w:bCs/>
          <w:color w:val="FF0000"/>
          <w:spacing w:val="-4"/>
          <w:szCs w:val="26"/>
        </w:rPr>
        <w:t>:</w:t>
      </w:r>
      <w:proofErr w:type="gramEnd"/>
      <w:r w:rsidR="002951D1"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 xml:space="preserve">SV </w:t>
      </w:r>
      <w:r w:rsidR="005436D4">
        <w:rPr>
          <w:rStyle w:val="eop"/>
          <w:color w:val="000000" w:themeColor="text1"/>
          <w:szCs w:val="26"/>
        </w:rPr>
        <w:t>u</w:t>
      </w:r>
      <w:r w:rsidRPr="00A75DF6">
        <w:rPr>
          <w:rStyle w:val="eop"/>
          <w:color w:val="000000" w:themeColor="text1"/>
          <w:szCs w:val="26"/>
        </w:rPr>
        <w:t xml:space="preserve">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(word,</w:t>
      </w:r>
      <w:r w:rsidR="002951D1">
        <w:rPr>
          <w:rStyle w:val="eop"/>
          <w:color w:val="000000" w:themeColor="text1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>pd</w:t>
      </w:r>
      <w:r w:rsidR="005436D4">
        <w:rPr>
          <w:rStyle w:val="eop"/>
          <w:color w:val="000000" w:themeColor="text1"/>
          <w:szCs w:val="26"/>
        </w:rPr>
        <w:t>f</w:t>
      </w:r>
      <w:r w:rsidRPr="00A75DF6">
        <w:rPr>
          <w:rStyle w:val="eop"/>
          <w:color w:val="000000" w:themeColor="text1"/>
          <w:szCs w:val="26"/>
        </w:rPr>
        <w:t>)</w:t>
      </w:r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hoặc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hình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chụp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bài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làm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trên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giấy</w:t>
      </w:r>
      <w:proofErr w:type="spellEnd"/>
      <w:r w:rsidR="002951D1">
        <w:rPr>
          <w:rStyle w:val="eop"/>
          <w:color w:val="000000" w:themeColor="text1"/>
          <w:szCs w:val="26"/>
        </w:rPr>
        <w:t xml:space="preserve"> (</w:t>
      </w:r>
      <w:proofErr w:type="spellStart"/>
      <w:r w:rsidR="002951D1">
        <w:rPr>
          <w:rStyle w:val="eop"/>
          <w:color w:val="000000" w:themeColor="text1"/>
          <w:szCs w:val="26"/>
        </w:rPr>
        <w:t>trên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mỗi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trang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giấy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sinh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viên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phải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ghi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rõ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thông</w:t>
      </w:r>
      <w:proofErr w:type="spellEnd"/>
      <w:r w:rsidR="002951D1">
        <w:rPr>
          <w:rStyle w:val="eop"/>
          <w:color w:val="000000" w:themeColor="text1"/>
          <w:szCs w:val="26"/>
        </w:rPr>
        <w:t xml:space="preserve"> tin </w:t>
      </w:r>
      <w:proofErr w:type="spellStart"/>
      <w:r w:rsidR="002951D1">
        <w:rPr>
          <w:rStyle w:val="eop"/>
          <w:color w:val="000000" w:themeColor="text1"/>
          <w:szCs w:val="26"/>
        </w:rPr>
        <w:t>của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sinh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viên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và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số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trang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của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bài</w:t>
      </w:r>
      <w:proofErr w:type="spellEnd"/>
      <w:r w:rsidR="002951D1">
        <w:rPr>
          <w:rStyle w:val="eop"/>
          <w:color w:val="000000" w:themeColor="text1"/>
          <w:szCs w:val="26"/>
        </w:rPr>
        <w:t xml:space="preserve"> </w:t>
      </w:r>
      <w:proofErr w:type="spellStart"/>
      <w:r w:rsidR="002951D1">
        <w:rPr>
          <w:rStyle w:val="eop"/>
          <w:color w:val="000000" w:themeColor="text1"/>
          <w:szCs w:val="26"/>
        </w:rPr>
        <w:t>làm</w:t>
      </w:r>
      <w:proofErr w:type="spellEnd"/>
      <w:r w:rsidR="002951D1">
        <w:rPr>
          <w:rStyle w:val="eop"/>
          <w:color w:val="000000" w:themeColor="text1"/>
          <w:szCs w:val="26"/>
        </w:rPr>
        <w:t>)</w:t>
      </w:r>
      <w:r w:rsidR="00822CFE">
        <w:rPr>
          <w:rStyle w:val="eop"/>
          <w:color w:val="000000" w:themeColor="text1"/>
          <w:szCs w:val="26"/>
        </w:rPr>
        <w:t xml:space="preserve">. </w:t>
      </w:r>
      <w:proofErr w:type="spellStart"/>
      <w:r w:rsidR="00822CFE">
        <w:rPr>
          <w:rStyle w:val="eop"/>
          <w:color w:val="000000" w:themeColor="text1"/>
          <w:szCs w:val="26"/>
        </w:rPr>
        <w:t>Mỗi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bước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tính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sinh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viên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đều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làm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tròn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đúng</w:t>
      </w:r>
      <w:proofErr w:type="spellEnd"/>
      <w:r w:rsidR="00822CFE">
        <w:rPr>
          <w:rStyle w:val="eop"/>
          <w:color w:val="000000" w:themeColor="text1"/>
          <w:szCs w:val="26"/>
        </w:rPr>
        <w:t xml:space="preserve"> 4 </w:t>
      </w:r>
      <w:proofErr w:type="spellStart"/>
      <w:r w:rsidR="00822CFE">
        <w:rPr>
          <w:rStyle w:val="eop"/>
          <w:color w:val="000000" w:themeColor="text1"/>
          <w:szCs w:val="26"/>
        </w:rPr>
        <w:t>số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lẻ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sau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dấu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phẩy</w:t>
      </w:r>
      <w:proofErr w:type="spellEnd"/>
      <w:r w:rsidR="00822CFE">
        <w:rPr>
          <w:rStyle w:val="eop"/>
          <w:color w:val="000000" w:themeColor="text1"/>
          <w:szCs w:val="26"/>
        </w:rPr>
        <w:t xml:space="preserve">. </w:t>
      </w:r>
      <w:proofErr w:type="spellStart"/>
      <w:r w:rsidR="00822CFE">
        <w:rPr>
          <w:rStyle w:val="eop"/>
          <w:color w:val="000000" w:themeColor="text1"/>
          <w:szCs w:val="26"/>
        </w:rPr>
        <w:t>Trình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bày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đầy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đủ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bước</w:t>
      </w:r>
      <w:proofErr w:type="spellEnd"/>
      <w:r w:rsidR="00822CFE">
        <w:rPr>
          <w:rStyle w:val="eop"/>
          <w:color w:val="000000" w:themeColor="text1"/>
          <w:szCs w:val="26"/>
        </w:rPr>
        <w:t xml:space="preserve"> </w:t>
      </w:r>
      <w:proofErr w:type="spellStart"/>
      <w:r w:rsidR="00822CFE">
        <w:rPr>
          <w:rStyle w:val="eop"/>
          <w:color w:val="000000" w:themeColor="text1"/>
          <w:szCs w:val="26"/>
        </w:rPr>
        <w:t>tính</w:t>
      </w:r>
      <w:proofErr w:type="spellEnd"/>
      <w:r w:rsidR="00822CFE">
        <w:rPr>
          <w:rStyle w:val="eop"/>
          <w:color w:val="000000" w:themeColor="text1"/>
          <w:szCs w:val="26"/>
        </w:rPr>
        <w:t>.</w:t>
      </w:r>
    </w:p>
    <w:p w14:paraId="737FA0A3" w14:textId="77777777" w:rsidR="00196B66" w:rsidRPr="00A75DF6" w:rsidRDefault="00196B66" w:rsidP="002951D1">
      <w:pPr>
        <w:spacing w:before="120" w:after="120"/>
        <w:jc w:val="both"/>
        <w:rPr>
          <w:rStyle w:val="eop"/>
          <w:color w:val="000000" w:themeColor="text1"/>
          <w:szCs w:val="26"/>
        </w:rPr>
      </w:pPr>
    </w:p>
    <w:bookmarkEnd w:id="1"/>
    <w:bookmarkEnd w:id="2"/>
    <w:p w14:paraId="1687B047" w14:textId="484D2C7E" w:rsidR="00B94EA8" w:rsidRDefault="000761FE" w:rsidP="00662FB0">
      <w:pPr>
        <w:spacing w:before="240" w:after="240"/>
        <w:jc w:val="both"/>
      </w:pPr>
      <w:proofErr w:type="spellStart"/>
      <w:r w:rsidRPr="005941E9">
        <w:rPr>
          <w:b/>
          <w:bCs/>
        </w:rPr>
        <w:t>Câu</w:t>
      </w:r>
      <w:proofErr w:type="spellEnd"/>
      <w:r w:rsidRPr="005941E9">
        <w:rPr>
          <w:b/>
          <w:bCs/>
        </w:rPr>
        <w:t xml:space="preserve"> 1 (</w:t>
      </w:r>
      <w:r w:rsidR="00B84C22" w:rsidRPr="005941E9">
        <w:rPr>
          <w:b/>
          <w:bCs/>
        </w:rPr>
        <w:t>4</w:t>
      </w:r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điểm</w:t>
      </w:r>
      <w:proofErr w:type="spellEnd"/>
      <w:r w:rsidRPr="005941E9">
        <w:rPr>
          <w:b/>
          <w:bCs/>
        </w:rPr>
        <w:t>):</w:t>
      </w:r>
      <w:r>
        <w:t xml:space="preserve"> </w:t>
      </w:r>
      <w:proofErr w:type="spellStart"/>
      <w:r w:rsidR="00B84C22">
        <w:t>Khảo</w:t>
      </w:r>
      <w:proofErr w:type="spellEnd"/>
      <w:r w:rsidR="00B84C22">
        <w:t xml:space="preserve"> </w:t>
      </w:r>
      <w:proofErr w:type="spellStart"/>
      <w:r w:rsidR="00B84C22">
        <w:t>sát</w:t>
      </w:r>
      <w:proofErr w:type="spellEnd"/>
      <w:r w:rsidR="00B84C22">
        <w:t xml:space="preserve"> </w:t>
      </w:r>
      <w:proofErr w:type="spellStart"/>
      <w:r w:rsidR="00B84C22">
        <w:t>dữ</w:t>
      </w:r>
      <w:proofErr w:type="spellEnd"/>
      <w:r w:rsidR="00B84C22">
        <w:t xml:space="preserve"> </w:t>
      </w:r>
      <w:proofErr w:type="spellStart"/>
      <w:r w:rsidR="00B84C22">
        <w:t>liệu</w:t>
      </w:r>
      <w:proofErr w:type="spellEnd"/>
      <w:r w:rsidR="00B84C22">
        <w:t xml:space="preserve"> </w:t>
      </w:r>
      <w:proofErr w:type="spellStart"/>
      <w:r w:rsidR="00B84C22">
        <w:t>về</w:t>
      </w:r>
      <w:proofErr w:type="spellEnd"/>
      <w:r w:rsidR="00B84C22">
        <w:t xml:space="preserve"> </w:t>
      </w:r>
      <w:proofErr w:type="spellStart"/>
      <w:r w:rsidR="00B84C22">
        <w:t>nhà</w:t>
      </w:r>
      <w:proofErr w:type="spellEnd"/>
      <w:r w:rsidR="00B84C22">
        <w:t xml:space="preserve"> </w:t>
      </w:r>
      <w:proofErr w:type="spellStart"/>
      <w:r w:rsidR="00B94EA8">
        <w:t>mặt</w:t>
      </w:r>
      <w:proofErr w:type="spellEnd"/>
      <w:r w:rsidR="00B94EA8">
        <w:t xml:space="preserve"> </w:t>
      </w:r>
      <w:proofErr w:type="spellStart"/>
      <w:r w:rsidR="00B94EA8">
        <w:t>phố</w:t>
      </w:r>
      <w:proofErr w:type="spellEnd"/>
      <w:r w:rsidR="00B94EA8">
        <w:t xml:space="preserve"> </w:t>
      </w:r>
      <w:proofErr w:type="spellStart"/>
      <w:r w:rsidR="00B94EA8">
        <w:t>tại</w:t>
      </w:r>
      <w:proofErr w:type="spellEnd"/>
      <w:r w:rsidR="00B94EA8">
        <w:t xml:space="preserve"> </w:t>
      </w:r>
      <w:proofErr w:type="spellStart"/>
      <w:r w:rsidR="00B94EA8">
        <w:t>thành</w:t>
      </w:r>
      <w:proofErr w:type="spellEnd"/>
      <w:r w:rsidR="00B94EA8">
        <w:t xml:space="preserve"> </w:t>
      </w:r>
      <w:proofErr w:type="spellStart"/>
      <w:r w:rsidR="00B94EA8">
        <w:t>phố</w:t>
      </w:r>
      <w:proofErr w:type="spellEnd"/>
      <w:r w:rsidR="00B94EA8">
        <w:t xml:space="preserve"> </w:t>
      </w:r>
      <w:proofErr w:type="spellStart"/>
      <w:r w:rsidR="00B94EA8">
        <w:t>Hà</w:t>
      </w:r>
      <w:proofErr w:type="spellEnd"/>
      <w:r w:rsidR="00B94EA8">
        <w:t xml:space="preserve"> </w:t>
      </w:r>
      <w:proofErr w:type="spellStart"/>
      <w:r w:rsidR="00B94EA8">
        <w:t>Nội</w:t>
      </w:r>
      <w:proofErr w:type="spellEnd"/>
      <w:r w:rsidR="00B94EA8">
        <w:t xml:space="preserve"> (</w:t>
      </w:r>
      <w:proofErr w:type="spellStart"/>
      <w:r w:rsidR="00B94EA8">
        <w:t>dữ</w:t>
      </w:r>
      <w:proofErr w:type="spellEnd"/>
      <w:r w:rsidR="00B94EA8">
        <w:t xml:space="preserve"> </w:t>
      </w:r>
      <w:proofErr w:type="spellStart"/>
      <w:r w:rsidR="00B94EA8">
        <w:t>liệu</w:t>
      </w:r>
      <w:proofErr w:type="spellEnd"/>
      <w:r w:rsidR="00B94EA8">
        <w:t xml:space="preserve"> </w:t>
      </w:r>
      <w:proofErr w:type="spellStart"/>
      <w:r w:rsidR="00B94EA8">
        <w:t>khảo</w:t>
      </w:r>
      <w:proofErr w:type="spellEnd"/>
      <w:r w:rsidR="00B94EA8">
        <w:t xml:space="preserve"> </w:t>
      </w:r>
      <w:proofErr w:type="spellStart"/>
      <w:r w:rsidR="00B94EA8">
        <w:t>sát</w:t>
      </w:r>
      <w:proofErr w:type="spellEnd"/>
      <w:r w:rsidR="00B94EA8">
        <w:t xml:space="preserve"> </w:t>
      </w:r>
      <w:proofErr w:type="spellStart"/>
      <w:r w:rsidR="00B94EA8">
        <w:t>trong</w:t>
      </w:r>
      <w:proofErr w:type="spellEnd"/>
      <w:r w:rsidR="00B94EA8">
        <w:t xml:space="preserve"> </w:t>
      </w:r>
      <w:proofErr w:type="spellStart"/>
      <w:r w:rsidR="00B94EA8">
        <w:t>năm</w:t>
      </w:r>
      <w:proofErr w:type="spellEnd"/>
      <w:r w:rsidR="00B94EA8">
        <w:t xml:space="preserve"> 2020), </w:t>
      </w:r>
      <w:proofErr w:type="spellStart"/>
      <w:r w:rsidR="00B94EA8">
        <w:t>trong</w:t>
      </w:r>
      <w:proofErr w:type="spellEnd"/>
      <w:r w:rsidR="00B94EA8">
        <w:t xml:space="preserve"> </w:t>
      </w:r>
      <w:proofErr w:type="spellStart"/>
      <w:r w:rsidR="00B94EA8">
        <w:t>đó</w:t>
      </w:r>
      <w:proofErr w:type="spellEnd"/>
      <w:r w:rsidR="00B94EA8">
        <w:t xml:space="preserve"> Y </w:t>
      </w:r>
      <w:proofErr w:type="spellStart"/>
      <w:r w:rsidR="000648AE">
        <w:t>là</w:t>
      </w:r>
      <w:proofErr w:type="spellEnd"/>
      <w:r w:rsidR="000648AE">
        <w:t xml:space="preserve"> </w:t>
      </w:r>
      <w:proofErr w:type="spellStart"/>
      <w:r w:rsidR="00B94EA8">
        <w:t>giá</w:t>
      </w:r>
      <w:proofErr w:type="spellEnd"/>
      <w:r w:rsidR="00B94EA8">
        <w:t xml:space="preserve"> </w:t>
      </w:r>
      <w:proofErr w:type="spellStart"/>
      <w:r w:rsidR="00B94EA8">
        <w:t>nhà</w:t>
      </w:r>
      <w:proofErr w:type="spellEnd"/>
      <w:r w:rsidR="00B94EA8">
        <w:t xml:space="preserve"> </w:t>
      </w:r>
      <w:r w:rsidR="000648AE">
        <w:t>(</w:t>
      </w:r>
      <w:proofErr w:type="spellStart"/>
      <w:r w:rsidR="00B94EA8">
        <w:t>đơn</w:t>
      </w:r>
      <w:proofErr w:type="spellEnd"/>
      <w:r w:rsidR="00B94EA8">
        <w:t xml:space="preserve"> </w:t>
      </w:r>
      <w:proofErr w:type="spellStart"/>
      <w:r w:rsidR="00B94EA8">
        <w:t>vị</w:t>
      </w:r>
      <w:proofErr w:type="spellEnd"/>
      <w:r w:rsidR="00B94EA8">
        <w:t xml:space="preserve"> </w:t>
      </w:r>
      <w:proofErr w:type="spellStart"/>
      <w:r w:rsidR="00B94EA8">
        <w:t>là</w:t>
      </w:r>
      <w:proofErr w:type="spellEnd"/>
      <w:r w:rsidR="00B94EA8">
        <w:t xml:space="preserve"> </w:t>
      </w:r>
      <w:proofErr w:type="spellStart"/>
      <w:r w:rsidR="007E10E9">
        <w:t>tỷ</w:t>
      </w:r>
      <w:proofErr w:type="spellEnd"/>
      <w:r w:rsidR="00E72B25">
        <w:t xml:space="preserve"> </w:t>
      </w:r>
      <w:proofErr w:type="spellStart"/>
      <w:r w:rsidR="00E72B25">
        <w:t>đồng</w:t>
      </w:r>
      <w:proofErr w:type="spellEnd"/>
      <w:r w:rsidR="00E72B25">
        <w:t xml:space="preserve">), </w:t>
      </w:r>
      <w:proofErr w:type="spellStart"/>
      <w:r w:rsidR="00E72B25">
        <w:t>và</w:t>
      </w:r>
      <w:proofErr w:type="spellEnd"/>
      <w:r w:rsidR="00E72B25">
        <w:t xml:space="preserve"> X </w:t>
      </w:r>
      <w:proofErr w:type="spellStart"/>
      <w:r w:rsidR="00E72B25">
        <w:t>là</w:t>
      </w:r>
      <w:proofErr w:type="spellEnd"/>
      <w:r w:rsidR="00E72B25">
        <w:t xml:space="preserve"> </w:t>
      </w:r>
      <w:proofErr w:type="spellStart"/>
      <w:r w:rsidR="00E72B25">
        <w:t>diện</w:t>
      </w:r>
      <w:proofErr w:type="spellEnd"/>
      <w:r w:rsidR="00E72B25">
        <w:t xml:space="preserve"> </w:t>
      </w:r>
      <w:proofErr w:type="spellStart"/>
      <w:r w:rsidR="00E72B25">
        <w:t>tích</w:t>
      </w:r>
      <w:proofErr w:type="spellEnd"/>
      <w:r w:rsidR="00E72B25">
        <w:t xml:space="preserve"> </w:t>
      </w:r>
      <w:proofErr w:type="spellStart"/>
      <w:r w:rsidR="00E72B25">
        <w:t>sử</w:t>
      </w:r>
      <w:proofErr w:type="spellEnd"/>
      <w:r w:rsidR="00E72B25">
        <w:t xml:space="preserve"> </w:t>
      </w:r>
      <w:proofErr w:type="spellStart"/>
      <w:r w:rsidR="00E72B25">
        <w:t>dụng</w:t>
      </w:r>
      <w:proofErr w:type="spellEnd"/>
      <w:r w:rsidR="00E72B25">
        <w:t xml:space="preserve"> (</w:t>
      </w:r>
      <w:proofErr w:type="spellStart"/>
      <w:r w:rsidR="00B94EA8">
        <w:t>đơn</w:t>
      </w:r>
      <w:proofErr w:type="spellEnd"/>
      <w:r w:rsidR="00B94EA8">
        <w:t xml:space="preserve"> </w:t>
      </w:r>
      <w:proofErr w:type="spellStart"/>
      <w:r w:rsidR="00B94EA8">
        <w:t>vị</w:t>
      </w:r>
      <w:proofErr w:type="spellEnd"/>
      <w:r w:rsidR="00B94EA8">
        <w:t xml:space="preserve"> </w:t>
      </w:r>
      <w:proofErr w:type="spellStart"/>
      <w:r w:rsidR="00B94EA8">
        <w:t>là</w:t>
      </w:r>
      <w:proofErr w:type="spellEnd"/>
      <w:r w:rsidR="00B94EA8">
        <w:t xml:space="preserve"> </w:t>
      </w:r>
      <w:r w:rsidR="00B94EA8" w:rsidRPr="005E117E">
        <w:rPr>
          <w:position w:val="-6"/>
        </w:rPr>
        <w:object w:dxaOrig="360" w:dyaOrig="340" w14:anchorId="0DCDE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6.95pt" o:ole="">
            <v:imagedata r:id="rId7" o:title=""/>
          </v:shape>
          <o:OLEObject Type="Embed" ProgID="Equation.DSMT4" ShapeID="_x0000_i1025" DrawAspect="Content" ObjectID="_1718113803" r:id="rId8"/>
        </w:object>
      </w:r>
      <w:r w:rsidR="00B94EA8">
        <w:t xml:space="preserve">). </w:t>
      </w:r>
      <w:proofErr w:type="spellStart"/>
      <w:r w:rsidR="00B94EA8">
        <w:t>Mẫu</w:t>
      </w:r>
      <w:proofErr w:type="spellEnd"/>
      <w:r w:rsidR="00B94EA8">
        <w:t xml:space="preserve"> </w:t>
      </w:r>
      <w:proofErr w:type="spellStart"/>
      <w:r w:rsidR="00B94EA8">
        <w:t>dữ</w:t>
      </w:r>
      <w:proofErr w:type="spellEnd"/>
      <w:r w:rsidR="00B94EA8">
        <w:t xml:space="preserve"> </w:t>
      </w:r>
      <w:proofErr w:type="spellStart"/>
      <w:r w:rsidR="00B94EA8">
        <w:t>liệu</w:t>
      </w:r>
      <w:proofErr w:type="spellEnd"/>
      <w:r w:rsidR="00B94EA8">
        <w:t xml:space="preserve"> </w:t>
      </w:r>
      <w:proofErr w:type="spellStart"/>
      <w:r w:rsidR="00B94EA8">
        <w:t>khảo</w:t>
      </w:r>
      <w:proofErr w:type="spellEnd"/>
      <w:r w:rsidR="00B94EA8">
        <w:t xml:space="preserve"> </w:t>
      </w:r>
      <w:proofErr w:type="spellStart"/>
      <w:r w:rsidR="00B94EA8">
        <w:t>sát</w:t>
      </w:r>
      <w:proofErr w:type="spellEnd"/>
      <w:r w:rsidR="00B94EA8">
        <w:t xml:space="preserve"> </w:t>
      </w:r>
      <w:proofErr w:type="spellStart"/>
      <w:r w:rsidR="00B94EA8">
        <w:t>trên</w:t>
      </w:r>
      <w:proofErr w:type="spellEnd"/>
      <w:r w:rsidR="00B94EA8">
        <w:t xml:space="preserve"> </w:t>
      </w:r>
      <w:r w:rsidR="009857DB">
        <w:t>1</w:t>
      </w:r>
      <w:r w:rsidR="007E10E9">
        <w:t>5</w:t>
      </w:r>
      <w:r w:rsidR="00B94EA8">
        <w:t xml:space="preserve"> </w:t>
      </w:r>
      <w:proofErr w:type="spellStart"/>
      <w:r w:rsidR="00B94EA8">
        <w:t>ngôi</w:t>
      </w:r>
      <w:proofErr w:type="spellEnd"/>
      <w:r w:rsidR="00B94EA8">
        <w:t xml:space="preserve"> </w:t>
      </w:r>
      <w:proofErr w:type="spellStart"/>
      <w:r w:rsidR="00B94EA8">
        <w:t>nhà</w:t>
      </w:r>
      <w:proofErr w:type="spellEnd"/>
      <w:r w:rsidR="00B94EA8">
        <w:t xml:space="preserve">, </w:t>
      </w:r>
      <w:proofErr w:type="spellStart"/>
      <w:r w:rsidR="00B94EA8">
        <w:t>cho</w:t>
      </w:r>
      <w:proofErr w:type="spellEnd"/>
      <w:r w:rsidR="00B94EA8">
        <w:t xml:space="preserve"> </w:t>
      </w:r>
      <w:proofErr w:type="spellStart"/>
      <w:r w:rsidR="00B94EA8">
        <w:t>kết</w:t>
      </w:r>
      <w:proofErr w:type="spellEnd"/>
      <w:r w:rsidR="00B94EA8">
        <w:t xml:space="preserve"> </w:t>
      </w:r>
      <w:proofErr w:type="spellStart"/>
      <w:r w:rsidR="00B94EA8">
        <w:t>quả</w:t>
      </w:r>
      <w:proofErr w:type="spellEnd"/>
      <w:r w:rsidR="00B94EA8">
        <w:t xml:space="preserve"> </w:t>
      </w:r>
      <w:proofErr w:type="spellStart"/>
      <w:r w:rsidR="007E10E9">
        <w:t>trong</w:t>
      </w:r>
      <w:proofErr w:type="spellEnd"/>
      <w:r w:rsidR="007E10E9">
        <w:t xml:space="preserve"> </w:t>
      </w:r>
      <w:proofErr w:type="spellStart"/>
      <w:r w:rsidR="007E10E9">
        <w:t>bảng</w:t>
      </w:r>
      <w:proofErr w:type="spellEnd"/>
      <w:r w:rsidR="007E10E9">
        <w:t xml:space="preserve"> </w:t>
      </w:r>
      <w:proofErr w:type="spellStart"/>
      <w:r w:rsidR="007E10E9">
        <w:t>dưới</w:t>
      </w:r>
      <w:proofErr w:type="spellEnd"/>
      <w:r w:rsidR="005941E9">
        <w:t>:</w:t>
      </w:r>
    </w:p>
    <w:tbl>
      <w:tblPr>
        <w:tblW w:w="7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2951D1" w:rsidRPr="007E10E9" w14:paraId="34890FDD" w14:textId="77777777" w:rsidTr="00DF326D">
        <w:trPr>
          <w:trHeight w:val="300"/>
        </w:trPr>
        <w:tc>
          <w:tcPr>
            <w:tcW w:w="390" w:type="dxa"/>
            <w:shd w:val="clear" w:color="auto" w:fill="DEEAF6" w:themeFill="accent5" w:themeFillTint="33"/>
            <w:vAlign w:val="center"/>
          </w:tcPr>
          <w:p w14:paraId="5D7EA298" w14:textId="3ABD29FD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X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4DD00647" w14:textId="6362B9CC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86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408DA1BE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168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1482C899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65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78564F80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78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2234CB00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35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5E5C8F3F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45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1FF05255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100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619356AD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260</w:t>
            </w:r>
          </w:p>
        </w:tc>
      </w:tr>
      <w:tr w:rsidR="002951D1" w:rsidRPr="007E10E9" w14:paraId="381167EA" w14:textId="77777777" w:rsidTr="002951D1">
        <w:trPr>
          <w:trHeight w:val="300"/>
        </w:trPr>
        <w:tc>
          <w:tcPr>
            <w:tcW w:w="390" w:type="dxa"/>
            <w:vAlign w:val="center"/>
          </w:tcPr>
          <w:p w14:paraId="096E6C44" w14:textId="5BB89D28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Y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93271CC" w14:textId="5E30991A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3.25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F4450C9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2.60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ADC1945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16.50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8C2356C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7.30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D884368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2.26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F8EB815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2.75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138EC87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15.60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FD6A3EC" w14:textId="77777777" w:rsidR="002951D1" w:rsidRPr="007E10E9" w:rsidRDefault="002951D1" w:rsidP="007E10E9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33.58</w:t>
            </w:r>
          </w:p>
        </w:tc>
      </w:tr>
    </w:tbl>
    <w:p w14:paraId="3F9C8D97" w14:textId="6478A25A" w:rsidR="002951D1" w:rsidRDefault="002951D1" w:rsidP="005941E9">
      <w:pPr>
        <w:jc w:val="both"/>
      </w:pPr>
    </w:p>
    <w:tbl>
      <w:tblPr>
        <w:tblW w:w="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864"/>
        <w:gridCol w:w="864"/>
        <w:gridCol w:w="864"/>
        <w:gridCol w:w="864"/>
        <w:gridCol w:w="864"/>
        <w:gridCol w:w="864"/>
        <w:gridCol w:w="864"/>
      </w:tblGrid>
      <w:tr w:rsidR="002951D1" w:rsidRPr="007E10E9" w14:paraId="4EFE2B94" w14:textId="77777777" w:rsidTr="00DF326D">
        <w:trPr>
          <w:trHeight w:val="300"/>
        </w:trPr>
        <w:tc>
          <w:tcPr>
            <w:tcW w:w="390" w:type="dxa"/>
            <w:shd w:val="clear" w:color="auto" w:fill="DEEAF6" w:themeFill="accent5" w:themeFillTint="33"/>
            <w:vAlign w:val="center"/>
          </w:tcPr>
          <w:p w14:paraId="1646914B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X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44A1C6FD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49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0D5BB623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40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12670CD2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260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16639F4C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85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06E2D345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30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46CFBB6F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78</w:t>
            </w:r>
          </w:p>
        </w:tc>
        <w:tc>
          <w:tcPr>
            <w:tcW w:w="864" w:type="dxa"/>
            <w:shd w:val="clear" w:color="auto" w:fill="DEEAF6" w:themeFill="accent5" w:themeFillTint="33"/>
            <w:noWrap/>
            <w:vAlign w:val="center"/>
            <w:hideMark/>
          </w:tcPr>
          <w:p w14:paraId="2A566219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70</w:t>
            </w:r>
          </w:p>
        </w:tc>
      </w:tr>
      <w:tr w:rsidR="002951D1" w:rsidRPr="007E10E9" w14:paraId="7AD64D1B" w14:textId="77777777" w:rsidTr="002951D1">
        <w:trPr>
          <w:trHeight w:val="300"/>
        </w:trPr>
        <w:tc>
          <w:tcPr>
            <w:tcW w:w="390" w:type="dxa"/>
            <w:vAlign w:val="center"/>
          </w:tcPr>
          <w:p w14:paraId="07DAA615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Y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F006F3B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7.90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EB829BC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2.35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A260284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33.58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F3B4709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25.00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021103E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1.85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F78EAA0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10.60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CCDB644" w14:textId="77777777" w:rsidR="002951D1" w:rsidRPr="007E10E9" w:rsidRDefault="002951D1" w:rsidP="005E117E">
            <w:pPr>
              <w:jc w:val="center"/>
              <w:rPr>
                <w:color w:val="000000"/>
                <w:sz w:val="24"/>
              </w:rPr>
            </w:pPr>
            <w:r w:rsidRPr="007E10E9">
              <w:rPr>
                <w:color w:val="000000"/>
                <w:sz w:val="24"/>
              </w:rPr>
              <w:t>20.50</w:t>
            </w:r>
          </w:p>
        </w:tc>
      </w:tr>
    </w:tbl>
    <w:p w14:paraId="48598F24" w14:textId="73F0BEC8" w:rsidR="009857DB" w:rsidRDefault="007E10E9" w:rsidP="005941E9">
      <w:pPr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r w:rsidRPr="005E117E">
        <w:rPr>
          <w:position w:val="-14"/>
        </w:rPr>
        <w:object w:dxaOrig="2520" w:dyaOrig="400" w14:anchorId="532D8EF8">
          <v:shape id="_x0000_i1026" type="#_x0000_t75" style="width:126.45pt;height:19.95pt" o:ole="">
            <v:imagedata r:id="rId9" o:title=""/>
          </v:shape>
          <o:OLEObject Type="Embed" ProgID="Equation.DSMT4" ShapeID="_x0000_i1026" DrawAspect="Content" ObjectID="_1718113804" r:id="rId10"/>
        </w:object>
      </w:r>
      <w:r w:rsidR="002951D1">
        <w:t>.</w:t>
      </w:r>
    </w:p>
    <w:p w14:paraId="6492C265" w14:textId="7CEBDD5C" w:rsidR="007E10E9" w:rsidRDefault="007E10E9" w:rsidP="005C4512">
      <w:pPr>
        <w:pStyle w:val="ListParagraph"/>
        <w:numPr>
          <w:ilvl w:val="0"/>
          <w:numId w:val="2"/>
        </w:numPr>
        <w:spacing w:after="240"/>
        <w:jc w:val="both"/>
      </w:pPr>
      <w:proofErr w:type="spellStart"/>
      <w:r>
        <w:t>Ước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r w:rsidRPr="005E117E">
        <w:rPr>
          <w:position w:val="-20"/>
        </w:rPr>
        <w:object w:dxaOrig="800" w:dyaOrig="520" w14:anchorId="60C6DA40">
          <v:shape id="_x0000_i1027" type="#_x0000_t75" style="width:39.95pt;height:26pt" o:ole="">
            <v:imagedata r:id="rId11" o:title=""/>
          </v:shape>
          <o:OLEObject Type="Embed" ProgID="Equation.DSMT4" ShapeID="_x0000_i1027" DrawAspect="Content" ObjectID="_1718113805" r:id="rId12"/>
        </w:object>
      </w:r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(SRF)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X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 w:rsidR="005941E9">
        <w:t>.</w:t>
      </w:r>
    </w:p>
    <w:p w14:paraId="11441A26" w14:textId="5B8F0F8A" w:rsidR="007E10E9" w:rsidRDefault="00662FB0" w:rsidP="007E10E9">
      <w:pPr>
        <w:pStyle w:val="ListParagraph"/>
        <w:numPr>
          <w:ilvl w:val="0"/>
          <w:numId w:val="2"/>
        </w:numPr>
        <w:spacing w:before="240" w:after="24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 w:rsidR="005C4512">
        <w:t>tăng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vuông</w:t>
      </w:r>
      <w:proofErr w:type="spellEnd"/>
      <w:r w:rsidR="005C4512">
        <w:t>,</w:t>
      </w:r>
      <w:r>
        <w:t xml:space="preserve"> </w:t>
      </w:r>
      <w:proofErr w:type="spellStart"/>
      <w:r w:rsidR="005C4512">
        <w:t>h</w:t>
      </w:r>
      <w:r>
        <w:t>ãy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5E117E">
        <w:rPr>
          <w:position w:val="-12"/>
        </w:rPr>
        <w:object w:dxaOrig="300" w:dyaOrig="360" w14:anchorId="4A3CDE54">
          <v:shape id="_x0000_i1028" type="#_x0000_t75" style="width:15.15pt;height:18.15pt" o:ole="">
            <v:imagedata r:id="rId13" o:title=""/>
          </v:shape>
          <o:OLEObject Type="Embed" ProgID="Equation.DSMT4" ShapeID="_x0000_i1028" DrawAspect="Content" ObjectID="_1718113806" r:id="rId14"/>
        </w:objec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95%.</w:t>
      </w:r>
    </w:p>
    <w:p w14:paraId="1FBB9A67" w14:textId="162C882E" w:rsidR="00662FB0" w:rsidRDefault="00662FB0" w:rsidP="007E10E9">
      <w:pPr>
        <w:pStyle w:val="ListParagraph"/>
        <w:numPr>
          <w:ilvl w:val="0"/>
          <w:numId w:val="2"/>
        </w:numPr>
        <w:spacing w:before="240" w:after="240"/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100</w:t>
      </w:r>
      <w:r w:rsidRPr="005E117E">
        <w:rPr>
          <w:position w:val="-6"/>
        </w:rPr>
        <w:object w:dxaOrig="360" w:dyaOrig="340" w14:anchorId="6AE85D42">
          <v:shape id="_x0000_i1029" type="#_x0000_t75" style="width:18.15pt;height:16.95pt" o:ole="">
            <v:imagedata r:id="rId15" o:title=""/>
          </v:shape>
          <o:OLEObject Type="Embed" ProgID="Equation.DSMT4" ShapeID="_x0000_i1029" DrawAspect="Content" ObjectID="_1718113807" r:id="rId16"/>
        </w:object>
      </w:r>
      <w:r>
        <w:t xml:space="preserve">. </w:t>
      </w:r>
    </w:p>
    <w:p w14:paraId="7B846BD4" w14:textId="747D1DEE" w:rsidR="003A7252" w:rsidRDefault="000761FE" w:rsidP="00662FB0">
      <w:pPr>
        <w:spacing w:before="240" w:after="240"/>
        <w:jc w:val="both"/>
      </w:pPr>
      <w:proofErr w:type="spellStart"/>
      <w:r w:rsidRPr="005941E9">
        <w:rPr>
          <w:b/>
          <w:bCs/>
        </w:rPr>
        <w:t>Câu</w:t>
      </w:r>
      <w:proofErr w:type="spellEnd"/>
      <w:r w:rsidRPr="005941E9">
        <w:rPr>
          <w:b/>
          <w:bCs/>
        </w:rPr>
        <w:t xml:space="preserve"> 2 (</w:t>
      </w:r>
      <w:r w:rsidR="00662FB0" w:rsidRPr="005941E9">
        <w:rPr>
          <w:b/>
          <w:bCs/>
        </w:rPr>
        <w:t>6</w:t>
      </w:r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điểm</w:t>
      </w:r>
      <w:proofErr w:type="spellEnd"/>
      <w:r w:rsidRPr="005941E9">
        <w:rPr>
          <w:b/>
          <w:bCs/>
        </w:rPr>
        <w:t>):</w:t>
      </w:r>
      <w:r>
        <w:t xml:space="preserve"> </w:t>
      </w:r>
      <w:proofErr w:type="spellStart"/>
      <w:r w:rsidR="00662FB0">
        <w:t>Khảo</w:t>
      </w:r>
      <w:proofErr w:type="spellEnd"/>
      <w:r w:rsidR="00662FB0">
        <w:t xml:space="preserve"> </w:t>
      </w:r>
      <w:proofErr w:type="spellStart"/>
      <w:r w:rsidR="00662FB0">
        <w:t>sát</w:t>
      </w:r>
      <w:proofErr w:type="spellEnd"/>
      <w:r w:rsidR="00662FB0">
        <w:t xml:space="preserve"> </w:t>
      </w:r>
      <w:proofErr w:type="spellStart"/>
      <w:r w:rsidR="00662FB0">
        <w:t>dữ</w:t>
      </w:r>
      <w:proofErr w:type="spellEnd"/>
      <w:r w:rsidR="00662FB0">
        <w:t xml:space="preserve"> </w:t>
      </w:r>
      <w:proofErr w:type="spellStart"/>
      <w:r w:rsidR="00662FB0">
        <w:t>liệu</w:t>
      </w:r>
      <w:proofErr w:type="spellEnd"/>
      <w:r w:rsidR="00662FB0">
        <w:t xml:space="preserve"> </w:t>
      </w:r>
      <w:proofErr w:type="spellStart"/>
      <w:r w:rsidR="00662FB0">
        <w:t>về</w:t>
      </w:r>
      <w:proofErr w:type="spellEnd"/>
      <w:r w:rsidR="00662FB0">
        <w:t xml:space="preserve"> </w:t>
      </w:r>
      <w:proofErr w:type="spellStart"/>
      <w:r w:rsidR="00662FB0">
        <w:t>nhà</w:t>
      </w:r>
      <w:proofErr w:type="spellEnd"/>
      <w:r w:rsidR="00662FB0">
        <w:t xml:space="preserve"> </w:t>
      </w:r>
      <w:proofErr w:type="spellStart"/>
      <w:r w:rsidR="00662FB0">
        <w:t>tại</w:t>
      </w:r>
      <w:proofErr w:type="spellEnd"/>
      <w:r w:rsidR="00662FB0">
        <w:t xml:space="preserve"> </w:t>
      </w:r>
      <w:proofErr w:type="spellStart"/>
      <w:r w:rsidR="00662FB0">
        <w:t>thành</w:t>
      </w:r>
      <w:proofErr w:type="spellEnd"/>
      <w:r w:rsidR="00662FB0">
        <w:t xml:space="preserve"> </w:t>
      </w:r>
      <w:proofErr w:type="spellStart"/>
      <w:r w:rsidR="00662FB0">
        <w:t>phố</w:t>
      </w:r>
      <w:proofErr w:type="spellEnd"/>
      <w:r w:rsidR="00662FB0">
        <w:t xml:space="preserve"> </w:t>
      </w:r>
      <w:proofErr w:type="spellStart"/>
      <w:r w:rsidR="00662FB0">
        <w:t>Hà</w:t>
      </w:r>
      <w:proofErr w:type="spellEnd"/>
      <w:r w:rsidR="00662FB0">
        <w:t xml:space="preserve"> </w:t>
      </w:r>
      <w:proofErr w:type="spellStart"/>
      <w:r w:rsidR="00662FB0">
        <w:t>Nội</w:t>
      </w:r>
      <w:proofErr w:type="spellEnd"/>
      <w:r w:rsidR="00662FB0">
        <w:t xml:space="preserve"> (</w:t>
      </w:r>
      <w:proofErr w:type="spellStart"/>
      <w:r w:rsidR="00662FB0">
        <w:t>dữ</w:t>
      </w:r>
      <w:proofErr w:type="spellEnd"/>
      <w:r w:rsidR="00662FB0">
        <w:t xml:space="preserve"> </w:t>
      </w:r>
      <w:proofErr w:type="spellStart"/>
      <w:r w:rsidR="00662FB0">
        <w:t>liệu</w:t>
      </w:r>
      <w:proofErr w:type="spellEnd"/>
      <w:r w:rsidR="00662FB0">
        <w:t xml:space="preserve"> </w:t>
      </w:r>
      <w:proofErr w:type="spellStart"/>
      <w:r w:rsidR="00662FB0">
        <w:t>khảo</w:t>
      </w:r>
      <w:proofErr w:type="spellEnd"/>
      <w:r w:rsidR="00662FB0">
        <w:t xml:space="preserve"> </w:t>
      </w:r>
      <w:proofErr w:type="spellStart"/>
      <w:r w:rsidR="00662FB0">
        <w:t>sát</w:t>
      </w:r>
      <w:proofErr w:type="spellEnd"/>
      <w:r w:rsidR="00662FB0">
        <w:t xml:space="preserve"> </w:t>
      </w:r>
      <w:proofErr w:type="spellStart"/>
      <w:r w:rsidR="00662FB0">
        <w:t>trong</w:t>
      </w:r>
      <w:proofErr w:type="spellEnd"/>
      <w:r w:rsidR="00662FB0">
        <w:t xml:space="preserve"> </w:t>
      </w:r>
      <w:proofErr w:type="spellStart"/>
      <w:r w:rsidR="00662FB0">
        <w:t>năm</w:t>
      </w:r>
      <w:proofErr w:type="spellEnd"/>
      <w:r w:rsidR="00662FB0">
        <w:t xml:space="preserve"> 2020), </w:t>
      </w:r>
      <w:proofErr w:type="spellStart"/>
      <w:r w:rsidR="00662FB0">
        <w:t>trong</w:t>
      </w:r>
      <w:proofErr w:type="spellEnd"/>
      <w:r w:rsidR="00662FB0">
        <w:t xml:space="preserve"> </w:t>
      </w:r>
      <w:proofErr w:type="spellStart"/>
      <w:r w:rsidR="00662FB0">
        <w:t>đó</w:t>
      </w:r>
      <w:proofErr w:type="spellEnd"/>
      <w:r w:rsidR="00662FB0">
        <w:t xml:space="preserve"> </w:t>
      </w:r>
      <w:r w:rsidR="008E7095">
        <w:t>PRICE</w:t>
      </w:r>
      <w:r w:rsidR="002C3D2C">
        <w:t xml:space="preserve"> </w:t>
      </w:r>
      <w:proofErr w:type="spellStart"/>
      <w:r w:rsidR="002C3D2C">
        <w:t>là</w:t>
      </w:r>
      <w:proofErr w:type="spellEnd"/>
      <w:r w:rsidR="002C3D2C">
        <w:t xml:space="preserve"> </w:t>
      </w:r>
      <w:proofErr w:type="spellStart"/>
      <w:r w:rsidR="002C3D2C">
        <w:t>giá</w:t>
      </w:r>
      <w:proofErr w:type="spellEnd"/>
      <w:r w:rsidR="002C3D2C">
        <w:t xml:space="preserve"> </w:t>
      </w:r>
      <w:proofErr w:type="spellStart"/>
      <w:r w:rsidR="002C3D2C">
        <w:t>nhà</w:t>
      </w:r>
      <w:proofErr w:type="spellEnd"/>
      <w:r w:rsidR="00662FB0">
        <w:t xml:space="preserve"> </w:t>
      </w:r>
      <w:r w:rsidR="002C3D2C">
        <w:t>(</w:t>
      </w:r>
      <w:proofErr w:type="spellStart"/>
      <w:r w:rsidR="00662FB0">
        <w:t>đơn</w:t>
      </w:r>
      <w:proofErr w:type="spellEnd"/>
      <w:r w:rsidR="00662FB0">
        <w:t xml:space="preserve"> </w:t>
      </w:r>
      <w:proofErr w:type="spellStart"/>
      <w:r w:rsidR="00662FB0">
        <w:t>vị</w:t>
      </w:r>
      <w:proofErr w:type="spellEnd"/>
      <w:r w:rsidR="00662FB0">
        <w:t xml:space="preserve"> </w:t>
      </w:r>
      <w:proofErr w:type="spellStart"/>
      <w:r w:rsidR="00662FB0">
        <w:t>là</w:t>
      </w:r>
      <w:proofErr w:type="spellEnd"/>
      <w:r w:rsidR="00662FB0">
        <w:t xml:space="preserve"> </w:t>
      </w:r>
      <w:proofErr w:type="spellStart"/>
      <w:r w:rsidR="00662FB0">
        <w:t>t</w:t>
      </w:r>
      <w:r w:rsidR="008E7095">
        <w:t>riệu</w:t>
      </w:r>
      <w:proofErr w:type="spellEnd"/>
      <w:r w:rsidR="00662FB0">
        <w:t xml:space="preserve"> </w:t>
      </w:r>
      <w:proofErr w:type="spellStart"/>
      <w:r w:rsidR="00662FB0">
        <w:t>đồng</w:t>
      </w:r>
      <w:proofErr w:type="spellEnd"/>
      <w:r w:rsidR="00662FB0">
        <w:t xml:space="preserve">), </w:t>
      </w:r>
      <w:proofErr w:type="spellStart"/>
      <w:r w:rsidR="00662FB0">
        <w:t>và</w:t>
      </w:r>
      <w:proofErr w:type="spellEnd"/>
      <w:r w:rsidR="00662FB0">
        <w:t xml:space="preserve"> </w:t>
      </w:r>
      <w:r w:rsidR="008E7095">
        <w:t>S2</w:t>
      </w:r>
      <w:r w:rsidR="002C3D2C">
        <w:t xml:space="preserve"> </w:t>
      </w:r>
      <w:proofErr w:type="spellStart"/>
      <w:r w:rsidR="002C3D2C">
        <w:t>là</w:t>
      </w:r>
      <w:proofErr w:type="spellEnd"/>
      <w:r w:rsidR="002C3D2C">
        <w:t xml:space="preserve"> </w:t>
      </w:r>
      <w:proofErr w:type="spellStart"/>
      <w:r w:rsidR="002C3D2C">
        <w:t>diện</w:t>
      </w:r>
      <w:proofErr w:type="spellEnd"/>
      <w:r w:rsidR="002C3D2C">
        <w:t xml:space="preserve"> </w:t>
      </w:r>
      <w:proofErr w:type="spellStart"/>
      <w:r w:rsidR="002C3D2C">
        <w:t>tích</w:t>
      </w:r>
      <w:proofErr w:type="spellEnd"/>
      <w:r w:rsidR="002C3D2C">
        <w:t xml:space="preserve"> </w:t>
      </w:r>
      <w:proofErr w:type="spellStart"/>
      <w:r w:rsidR="002C3D2C">
        <w:t>sử</w:t>
      </w:r>
      <w:proofErr w:type="spellEnd"/>
      <w:r w:rsidR="002C3D2C">
        <w:t xml:space="preserve"> </w:t>
      </w:r>
      <w:proofErr w:type="spellStart"/>
      <w:r w:rsidR="002C3D2C">
        <w:t>dụng</w:t>
      </w:r>
      <w:proofErr w:type="spellEnd"/>
      <w:r w:rsidR="00662FB0">
        <w:t xml:space="preserve"> </w:t>
      </w:r>
      <w:r w:rsidR="002C3D2C">
        <w:t>(</w:t>
      </w:r>
      <w:proofErr w:type="spellStart"/>
      <w:r w:rsidR="00662FB0">
        <w:t>đơn</w:t>
      </w:r>
      <w:proofErr w:type="spellEnd"/>
      <w:r w:rsidR="00662FB0">
        <w:t xml:space="preserve"> </w:t>
      </w:r>
      <w:proofErr w:type="spellStart"/>
      <w:r w:rsidR="00662FB0">
        <w:t>vị</w:t>
      </w:r>
      <w:proofErr w:type="spellEnd"/>
      <w:r w:rsidR="00662FB0">
        <w:t xml:space="preserve"> </w:t>
      </w:r>
      <w:proofErr w:type="spellStart"/>
      <w:r w:rsidR="00662FB0">
        <w:t>là</w:t>
      </w:r>
      <w:proofErr w:type="spellEnd"/>
      <w:r w:rsidR="00662FB0">
        <w:t xml:space="preserve"> </w:t>
      </w:r>
      <w:r w:rsidR="00662FB0" w:rsidRPr="005E117E">
        <w:rPr>
          <w:position w:val="-6"/>
        </w:rPr>
        <w:object w:dxaOrig="360" w:dyaOrig="340" w14:anchorId="3F424E14">
          <v:shape id="_x0000_i1030" type="#_x0000_t75" style="width:18.15pt;height:16.95pt" o:ole="">
            <v:imagedata r:id="rId7" o:title=""/>
          </v:shape>
          <o:OLEObject Type="Embed" ProgID="Equation.DSMT4" ShapeID="_x0000_i1030" DrawAspect="Content" ObjectID="_1718113808" r:id="rId17"/>
        </w:object>
      </w:r>
      <w:r w:rsidR="00662FB0">
        <w:t>)</w:t>
      </w:r>
      <w:r w:rsidR="008E7095">
        <w:t>,</w:t>
      </w:r>
      <w:r w:rsidR="002C3D2C">
        <w:t xml:space="preserve"> ROOM </w:t>
      </w:r>
      <w:proofErr w:type="spellStart"/>
      <w:r w:rsidR="002C3D2C">
        <w:t>là</w:t>
      </w:r>
      <w:proofErr w:type="spellEnd"/>
      <w:r w:rsidR="002C3D2C">
        <w:t xml:space="preserve"> </w:t>
      </w:r>
      <w:proofErr w:type="spellStart"/>
      <w:r w:rsidR="002C3D2C">
        <w:t>số</w:t>
      </w:r>
      <w:proofErr w:type="spellEnd"/>
      <w:r w:rsidR="002C3D2C">
        <w:t xml:space="preserve"> </w:t>
      </w:r>
      <w:proofErr w:type="spellStart"/>
      <w:r w:rsidR="002C3D2C">
        <w:t>phòng</w:t>
      </w:r>
      <w:proofErr w:type="spellEnd"/>
      <w:r w:rsidR="002C3D2C">
        <w:t xml:space="preserve"> </w:t>
      </w:r>
      <w:proofErr w:type="spellStart"/>
      <w:r w:rsidR="002C3D2C">
        <w:t>ngủ</w:t>
      </w:r>
      <w:bookmarkStart w:id="3" w:name="_GoBack"/>
      <w:bookmarkEnd w:id="3"/>
      <w:proofErr w:type="spellEnd"/>
      <w:r w:rsidR="008E7095">
        <w:t xml:space="preserve">. </w:t>
      </w:r>
    </w:p>
    <w:p w14:paraId="3276CB20" w14:textId="77777777" w:rsidR="003A7252" w:rsidRDefault="008E7095" w:rsidP="00662FB0">
      <w:pPr>
        <w:spacing w:before="240" w:after="240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PL</w:t>
      </w:r>
      <w:r w:rsidR="00AF6DE7">
        <w:t xml:space="preserve"> </w:t>
      </w:r>
      <w:proofErr w:type="spellStart"/>
      <w:r w:rsidR="00AF6DE7">
        <w:t>thể</w:t>
      </w:r>
      <w:proofErr w:type="spellEnd"/>
      <w:r w:rsidR="00AF6DE7">
        <w:t xml:space="preserve"> </w:t>
      </w:r>
      <w:proofErr w:type="spellStart"/>
      <w:r w:rsidR="00AF6DE7">
        <w:t>hiện</w:t>
      </w:r>
      <w:proofErr w:type="spellEnd"/>
      <w:r w:rsidR="00AF6DE7">
        <w:t xml:space="preserve"> </w:t>
      </w:r>
      <w:proofErr w:type="spellStart"/>
      <w:r w:rsidR="00AF6DE7">
        <w:t>tính</w:t>
      </w:r>
      <w:proofErr w:type="spellEnd"/>
      <w:r w:rsidR="00AF6DE7">
        <w:t xml:space="preserve"> </w:t>
      </w:r>
      <w:proofErr w:type="spellStart"/>
      <w:r w:rsidR="00AF6DE7">
        <w:t>pháp</w:t>
      </w:r>
      <w:proofErr w:type="spellEnd"/>
      <w:r w:rsidR="00AF6DE7">
        <w:t xml:space="preserve"> </w:t>
      </w:r>
      <w:proofErr w:type="spellStart"/>
      <w:r w:rsidR="00AF6DE7">
        <w:t>lý</w:t>
      </w:r>
      <w:proofErr w:type="spellEnd"/>
      <w:r w:rsidR="00AF6DE7">
        <w:t xml:space="preserve"> </w:t>
      </w:r>
      <w:proofErr w:type="spellStart"/>
      <w:r w:rsidR="00AF6DE7">
        <w:t>của</w:t>
      </w:r>
      <w:proofErr w:type="spellEnd"/>
      <w:r w:rsidR="00AF6DE7">
        <w:t xml:space="preserve"> </w:t>
      </w:r>
      <w:proofErr w:type="spellStart"/>
      <w:r w:rsidR="00AF6DE7">
        <w:t>ngôi</w:t>
      </w:r>
      <w:proofErr w:type="spellEnd"/>
      <w:r w:rsidR="00AF6DE7">
        <w:t xml:space="preserve"> </w:t>
      </w:r>
      <w:proofErr w:type="spellStart"/>
      <w:r w:rsidR="00AF6DE7">
        <w:t>nhà</w:t>
      </w:r>
      <w:proofErr w:type="spellEnd"/>
      <w:r w:rsidR="00AF6DE7">
        <w:t xml:space="preserve"> (</w:t>
      </w:r>
      <w:proofErr w:type="spellStart"/>
      <w:r w:rsidR="00AF6DE7">
        <w:t>gồm</w:t>
      </w:r>
      <w:proofErr w:type="spellEnd"/>
      <w:r w:rsidR="00AF6DE7">
        <w:t xml:space="preserve"> 2 </w:t>
      </w:r>
      <w:proofErr w:type="spellStart"/>
      <w:r w:rsidR="00AF6DE7">
        <w:t>trường</w:t>
      </w:r>
      <w:proofErr w:type="spellEnd"/>
      <w:r w:rsidR="00AF6DE7">
        <w:t xml:space="preserve"> </w:t>
      </w:r>
      <w:proofErr w:type="spellStart"/>
      <w:r w:rsidR="00AF6DE7">
        <w:t>hợp</w:t>
      </w:r>
      <w:proofErr w:type="spellEnd"/>
      <w:r w:rsidR="00AF6DE7">
        <w:t xml:space="preserve"> </w:t>
      </w:r>
      <w:proofErr w:type="spellStart"/>
      <w:r w:rsidR="00AF6DE7">
        <w:t>là</w:t>
      </w:r>
      <w:proofErr w:type="spellEnd"/>
      <w:r w:rsidR="00AF6DE7">
        <w:t xml:space="preserve"> </w:t>
      </w:r>
      <w:proofErr w:type="spellStart"/>
      <w:r w:rsidR="00AF6DE7">
        <w:t>có</w:t>
      </w:r>
      <w:proofErr w:type="spellEnd"/>
      <w:r w:rsidR="00AF6DE7">
        <w:t xml:space="preserve"> </w:t>
      </w:r>
      <w:proofErr w:type="spellStart"/>
      <w:r w:rsidR="00AF6DE7">
        <w:t>sổ</w:t>
      </w:r>
      <w:proofErr w:type="spellEnd"/>
      <w:r w:rsidR="00AF6DE7">
        <w:t xml:space="preserve"> </w:t>
      </w:r>
      <w:proofErr w:type="spellStart"/>
      <w:r w:rsidR="00AF6DE7">
        <w:t>hồng</w:t>
      </w:r>
      <w:proofErr w:type="spellEnd"/>
      <w:r w:rsidR="00AF6DE7">
        <w:t xml:space="preserve"> </w:t>
      </w:r>
      <w:proofErr w:type="spellStart"/>
      <w:r w:rsidR="00AF6DE7">
        <w:t>và</w:t>
      </w:r>
      <w:proofErr w:type="spellEnd"/>
      <w:r w:rsidR="00AF6DE7">
        <w:t xml:space="preserve"> </w:t>
      </w:r>
      <w:proofErr w:type="spellStart"/>
      <w:r w:rsidR="00AF6DE7">
        <w:t>chưa</w:t>
      </w:r>
      <w:proofErr w:type="spellEnd"/>
      <w:r w:rsidR="00AF6DE7">
        <w:t xml:space="preserve"> </w:t>
      </w:r>
      <w:proofErr w:type="spellStart"/>
      <w:r w:rsidR="00AF6DE7">
        <w:t>có</w:t>
      </w:r>
      <w:proofErr w:type="spellEnd"/>
      <w:r w:rsidR="00AF6DE7">
        <w:t xml:space="preserve"> </w:t>
      </w:r>
      <w:proofErr w:type="spellStart"/>
      <w:r w:rsidR="00AF6DE7">
        <w:t>sổ</w:t>
      </w:r>
      <w:proofErr w:type="spellEnd"/>
      <w:r w:rsidR="00AF6DE7">
        <w:t xml:space="preserve"> </w:t>
      </w:r>
      <w:proofErr w:type="spellStart"/>
      <w:r w:rsidR="00AF6DE7">
        <w:t>hồng</w:t>
      </w:r>
      <w:proofErr w:type="spellEnd"/>
      <w:r w:rsidR="00AF6DE7">
        <w:t>)</w:t>
      </w:r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r w:rsidRPr="005E117E">
        <w:rPr>
          <w:position w:val="-4"/>
        </w:rPr>
        <w:object w:dxaOrig="740" w:dyaOrig="260" w14:anchorId="5B5CCA91">
          <v:shape id="_x0000_i1031" type="#_x0000_t75" style="width:36.9pt;height:12.7pt" o:ole="">
            <v:imagedata r:id="rId18" o:title=""/>
          </v:shape>
          <o:OLEObject Type="Embed" ProgID="Equation.DSMT4" ShapeID="_x0000_i1031" DrawAspect="Content" ObjectID="_1718113809" r:id="rId19"/>
        </w:object>
      </w:r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Pr="005E117E">
        <w:rPr>
          <w:position w:val="-6"/>
        </w:rPr>
        <w:object w:dxaOrig="780" w:dyaOrig="279" w14:anchorId="4818E7E0">
          <v:shape id="_x0000_i1032" type="#_x0000_t75" style="width:39.35pt;height:13.9pt" o:ole="">
            <v:imagedata r:id="rId20" o:title=""/>
          </v:shape>
          <o:OLEObject Type="Embed" ProgID="Equation.DSMT4" ShapeID="_x0000_i1032" DrawAspect="Content" ObjectID="_1718113810" r:id="rId21"/>
        </w:object>
      </w:r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hồng</w:t>
      </w:r>
      <w:proofErr w:type="spellEnd"/>
      <w:r>
        <w:t>.</w:t>
      </w:r>
      <w:r w:rsidR="005941E9">
        <w:t xml:space="preserve"> </w:t>
      </w:r>
    </w:p>
    <w:p w14:paraId="26598362" w14:textId="2E860CF2" w:rsidR="000761FE" w:rsidRDefault="00662FB0" w:rsidP="00662FB0">
      <w:pPr>
        <w:spacing w:before="240" w:after="240"/>
        <w:jc w:val="both"/>
      </w:pPr>
      <w:proofErr w:type="spellStart"/>
      <w:r>
        <w:t>Mẫu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DF326D">
        <w:t>từ</w:t>
      </w:r>
      <w:proofErr w:type="spellEnd"/>
      <w:r>
        <w:t xml:space="preserve"> 5</w:t>
      </w:r>
      <w:r w:rsidR="00AF6DE7">
        <w:t>3224</w:t>
      </w:r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>,</w:t>
      </w:r>
      <w:r w:rsidR="005436D4">
        <w:t xml:space="preserve"> </w:t>
      </w:r>
      <w:proofErr w:type="spellStart"/>
      <w:r w:rsidR="005436D4">
        <w:t>và</w:t>
      </w:r>
      <w:proofErr w:type="spellEnd"/>
      <w:r w:rsidR="005436D4">
        <w:t xml:space="preserve"> </w:t>
      </w:r>
      <w:proofErr w:type="spellStart"/>
      <w:r w:rsidR="005436D4">
        <w:t>mô</w:t>
      </w:r>
      <w:proofErr w:type="spellEnd"/>
      <w:r w:rsidR="005436D4">
        <w:t xml:space="preserve"> </w:t>
      </w:r>
      <w:proofErr w:type="spellStart"/>
      <w:r w:rsidR="005436D4">
        <w:t>hình</w:t>
      </w:r>
      <w:proofErr w:type="spellEnd"/>
      <w:r w:rsidR="005436D4">
        <w:t xml:space="preserve"> </w:t>
      </w:r>
      <w:proofErr w:type="spellStart"/>
      <w:r w:rsidR="005436D4">
        <w:t>hồi</w:t>
      </w:r>
      <w:proofErr w:type="spellEnd"/>
      <w:r w:rsidR="005436D4">
        <w:t xml:space="preserve"> </w:t>
      </w:r>
      <w:proofErr w:type="spellStart"/>
      <w:r w:rsidR="005436D4">
        <w:t>quy</w:t>
      </w:r>
      <w:proofErr w:type="spellEnd"/>
      <w:r w:rsidR="005436D4">
        <w:t xml:space="preserve"> </w:t>
      </w:r>
      <w:proofErr w:type="spellStart"/>
      <w:r w:rsidR="005436D4">
        <w:t>đánh</w:t>
      </w:r>
      <w:proofErr w:type="spellEnd"/>
      <w:r w:rsidR="005436D4">
        <w:t xml:space="preserve"> </w:t>
      </w:r>
      <w:proofErr w:type="spellStart"/>
      <w:r w:rsidR="005436D4">
        <w:t>giá</w:t>
      </w:r>
      <w:proofErr w:type="spellEnd"/>
      <w:r w:rsidR="005436D4">
        <w:t xml:space="preserve"> </w:t>
      </w:r>
      <w:proofErr w:type="spellStart"/>
      <w:r w:rsidR="005436D4">
        <w:t>giá</w:t>
      </w:r>
      <w:proofErr w:type="spellEnd"/>
      <w:r w:rsidR="005436D4">
        <w:t xml:space="preserve"> </w:t>
      </w:r>
      <w:proofErr w:type="spellStart"/>
      <w:r w:rsidR="005436D4">
        <w:t>nhà</w:t>
      </w:r>
      <w:proofErr w:type="spellEnd"/>
      <w:r w:rsidR="005436D4">
        <w:t xml:space="preserve"> </w:t>
      </w:r>
      <w:proofErr w:type="spellStart"/>
      <w:r w:rsidR="005436D4">
        <w:t>theo</w:t>
      </w:r>
      <w:proofErr w:type="spellEnd"/>
      <w:r w:rsidR="005436D4">
        <w:t xml:space="preserve"> </w:t>
      </w:r>
      <w:proofErr w:type="spellStart"/>
      <w:r w:rsidR="005436D4">
        <w:t>các</w:t>
      </w:r>
      <w:proofErr w:type="spellEnd"/>
      <w:r w:rsidR="005436D4">
        <w:t xml:space="preserve"> </w:t>
      </w:r>
      <w:proofErr w:type="spellStart"/>
      <w:r w:rsidR="005436D4">
        <w:t>biến</w:t>
      </w:r>
      <w:proofErr w:type="spellEnd"/>
      <w:r w:rsidR="005436D4">
        <w:t xml:space="preserve"> </w:t>
      </w:r>
      <w:proofErr w:type="spellStart"/>
      <w:r w:rsidR="005E5CC2">
        <w:t>có</w:t>
      </w:r>
      <w:proofErr w:type="spellEnd"/>
      <w:r w:rsidR="005E5CC2">
        <w:t xml:space="preserve"> </w:t>
      </w:r>
      <w:proofErr w:type="spellStart"/>
      <w:r w:rsidR="005941E9">
        <w:t>dạng</w:t>
      </w:r>
      <w:proofErr w:type="spellEnd"/>
      <w:r w:rsidR="005941E9">
        <w:t>:</w:t>
      </w:r>
    </w:p>
    <w:p w14:paraId="6EF263C2" w14:textId="7216F999" w:rsidR="000B17F2" w:rsidRDefault="000B17F2" w:rsidP="005C4512">
      <w:pPr>
        <w:jc w:val="both"/>
      </w:pPr>
      <w:r w:rsidRPr="005941E9">
        <w:rPr>
          <w:b/>
          <w:bCs/>
        </w:rPr>
        <w:lastRenderedPageBreak/>
        <w:t>(MH1)</w:t>
      </w:r>
      <w:r>
        <w:t xml:space="preserve"> </w:t>
      </w:r>
      <w:r w:rsidRPr="005E117E">
        <w:rPr>
          <w:position w:val="-12"/>
        </w:rPr>
        <w:object w:dxaOrig="3820" w:dyaOrig="360" w14:anchorId="7C6525A1">
          <v:shape id="_x0000_i1033" type="#_x0000_t75" style="width:190.6pt;height:18.15pt" o:ole="">
            <v:imagedata r:id="rId22" o:title=""/>
          </v:shape>
          <o:OLEObject Type="Embed" ProgID="Equation.DSMT4" ShapeID="_x0000_i1033" DrawAspect="Content" ObjectID="_1718113811" r:id="rId23"/>
        </w:object>
      </w:r>
    </w:p>
    <w:p w14:paraId="76724D0D" w14:textId="125B6597" w:rsidR="000B17F2" w:rsidRDefault="000B17F2" w:rsidP="005C4512">
      <w:pPr>
        <w:jc w:val="both"/>
        <w:rPr>
          <w:b/>
          <w:bCs/>
        </w:rPr>
      </w:pPr>
      <w:r w:rsidRPr="005941E9">
        <w:rPr>
          <w:b/>
          <w:bCs/>
        </w:rPr>
        <w:t xml:space="preserve">(MH2) </w:t>
      </w:r>
      <w:r w:rsidRPr="005941E9">
        <w:rPr>
          <w:b/>
          <w:bCs/>
          <w:position w:val="-12"/>
        </w:rPr>
        <w:object w:dxaOrig="4620" w:dyaOrig="360" w14:anchorId="28301D16">
          <v:shape id="_x0000_i1034" type="#_x0000_t75" style="width:231.15pt;height:18.15pt" o:ole="">
            <v:imagedata r:id="rId24" o:title=""/>
          </v:shape>
          <o:OLEObject Type="Embed" ProgID="Equation.DSMT4" ShapeID="_x0000_i1034" DrawAspect="Content" ObjectID="_1718113812" r:id="rId25"/>
        </w:object>
      </w:r>
    </w:p>
    <w:tbl>
      <w:tblPr>
        <w:tblStyle w:val="TableGrid"/>
        <w:tblW w:w="1051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020"/>
      </w:tblGrid>
      <w:tr w:rsidR="005436D4" w14:paraId="72A98782" w14:textId="77777777" w:rsidTr="00776E33">
        <w:tc>
          <w:tcPr>
            <w:tcW w:w="5490" w:type="dxa"/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3"/>
              <w:gridCol w:w="861"/>
              <w:gridCol w:w="952"/>
              <w:gridCol w:w="1047"/>
              <w:gridCol w:w="761"/>
            </w:tblGrid>
            <w:tr w:rsidR="005436D4" w14:paraId="3A3B3DF4" w14:textId="77777777" w:rsidTr="00C72404">
              <w:trPr>
                <w:trHeight w:val="225"/>
              </w:trPr>
              <w:tc>
                <w:tcPr>
                  <w:tcW w:w="34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C071E5" w14:textId="790872E4" w:rsidR="00C72404" w:rsidRPr="005941E9" w:rsidRDefault="00776E33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941E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0B17F2" w:rsidRPr="005941E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MH1</w:t>
                  </w:r>
                  <w:r w:rsidRPr="005941E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DE5F25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F4D925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70EB148F" w14:textId="77777777" w:rsidTr="00C72404">
              <w:trPr>
                <w:trHeight w:val="225"/>
              </w:trPr>
              <w:tc>
                <w:tcPr>
                  <w:tcW w:w="34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C4877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Method: Least Squares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8EBC0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D0F8F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4C0AD2B9" w14:textId="77777777" w:rsidTr="00C72404">
              <w:trPr>
                <w:trHeight w:val="225"/>
              </w:trPr>
              <w:tc>
                <w:tcPr>
                  <w:tcW w:w="34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1AFD67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Sample: 1 53224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784AE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DE951A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6B5A8381" w14:textId="77777777" w:rsidTr="00C72404">
              <w:trPr>
                <w:trHeight w:val="225"/>
              </w:trPr>
              <w:tc>
                <w:tcPr>
                  <w:tcW w:w="34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42D99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Included observations: 53224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A2ACFB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D2F053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09A97D30" w14:textId="77777777" w:rsidTr="00C72404">
              <w:trPr>
                <w:trHeight w:hRule="exact" w:val="90"/>
              </w:trPr>
              <w:tc>
                <w:tcPr>
                  <w:tcW w:w="16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A73E686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B5F637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578B72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3185AD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860EE7A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0D22FCA6" w14:textId="77777777" w:rsidTr="00C72404">
              <w:trPr>
                <w:trHeight w:hRule="exact" w:val="13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345D20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E5616D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D77368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732A55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2BD8A4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4E5CEF72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432374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Variable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B3E6FE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Coefficient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B16D8B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C4747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t-Statistic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B3F22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Prob.  </w:t>
                  </w:r>
                </w:p>
              </w:tc>
            </w:tr>
            <w:tr w:rsidR="005436D4" w14:paraId="471657BB" w14:textId="77777777" w:rsidTr="00C72404">
              <w:trPr>
                <w:trHeight w:hRule="exact" w:val="90"/>
              </w:trPr>
              <w:tc>
                <w:tcPr>
                  <w:tcW w:w="16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E5AD43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D8CEA3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20354A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4D3FF88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3FEF553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53AC554F" w14:textId="77777777" w:rsidTr="00C72404">
              <w:trPr>
                <w:trHeight w:hRule="exact" w:val="13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306DF6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F745B7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3A650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42BEC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9E5840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6C9BB295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518B2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54D7CB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-1792.620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E78B84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551.8418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E0420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-3.248431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532413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0.0012</w:t>
                  </w:r>
                </w:p>
              </w:tc>
            </w:tr>
            <w:tr w:rsidR="005436D4" w14:paraId="330CBEC5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1EFB7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A2998A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57.39140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E926A3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0.373160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7C1D7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153.7984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827D47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5436D4" w14:paraId="4683DBE5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FF6B54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ROOM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C52E3E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1213.396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8BA0E5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132.4776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A836A7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9.159255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4566C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5436D4" w14:paraId="2F448B73" w14:textId="77777777" w:rsidTr="00C72404">
              <w:trPr>
                <w:trHeight w:hRule="exact" w:val="90"/>
              </w:trPr>
              <w:tc>
                <w:tcPr>
                  <w:tcW w:w="16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B97BB9B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704F3DD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40C34D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354B203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33E11FA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2A529D8F" w14:textId="77777777" w:rsidTr="00C72404">
              <w:trPr>
                <w:trHeight w:hRule="exact" w:val="13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A67658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16F75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1AC74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5AC08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982866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36EFD1AA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733BE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R-squared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CD2B2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0.308811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FCB5F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    Mean dependent var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DE36FA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5900.878</w:t>
                  </w:r>
                </w:p>
              </w:tc>
            </w:tr>
            <w:tr w:rsidR="005436D4" w14:paraId="1A06DEAC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4B2D1E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Adjusted R-squared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0EA0E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0.308785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3EAE6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    S.D. dependent var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B691DE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55735.95</w:t>
                  </w:r>
                </w:p>
              </w:tc>
            </w:tr>
            <w:tr w:rsidR="005436D4" w14:paraId="649169FE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993970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S.E. of regression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3D461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46338.52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B5E5D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    Akaike info criterion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3F905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24.32539</w:t>
                  </w:r>
                </w:p>
              </w:tc>
            </w:tr>
            <w:tr w:rsidR="005436D4" w14:paraId="65DA916E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9C0FF0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 xml:space="preserve">Sum squared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resid</w:t>
                  </w:r>
                  <w:proofErr w:type="spellEnd"/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1C3BC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1.14E+14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2E6070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    Schwarz criterion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36A165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24.32589</w:t>
                  </w:r>
                </w:p>
              </w:tc>
            </w:tr>
            <w:tr w:rsidR="005436D4" w14:paraId="73BBB710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0A1ED4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Log likelihood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4D53C7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-647344.3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93CBF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    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Hannan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 xml:space="preserve">-Quinn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criter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039D71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24.32555</w:t>
                  </w:r>
                </w:p>
              </w:tc>
            </w:tr>
            <w:tr w:rsidR="005436D4" w14:paraId="3E572494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6AD7CD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F-statistic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E59808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11889.08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064C76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    Durbin-Watson stat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B037BC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1.997069</w:t>
                  </w:r>
                </w:p>
              </w:tc>
            </w:tr>
            <w:tr w:rsidR="005436D4" w14:paraId="57C49DB8" w14:textId="77777777" w:rsidTr="00C72404">
              <w:trPr>
                <w:trHeight w:val="22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231038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Prob(F-statistic)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31EEA3" w14:textId="481DB0BD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9CC93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DF3EC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795527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2E185988" w14:textId="77777777" w:rsidTr="00C72404">
              <w:trPr>
                <w:trHeight w:hRule="exact" w:val="90"/>
              </w:trPr>
              <w:tc>
                <w:tcPr>
                  <w:tcW w:w="1658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CE392E8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318799CF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3A2477A3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40E6F1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58C8E57A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36D4" w14:paraId="22D44EAD" w14:textId="77777777" w:rsidTr="00C72404">
              <w:trPr>
                <w:trHeight w:hRule="exact" w:val="135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2F7292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4B45C5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C084C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B2F45B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54F8A9" w14:textId="77777777" w:rsidR="005436D4" w:rsidRDefault="005436D4" w:rsidP="005436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AFFF915" w14:textId="77777777" w:rsidR="005436D4" w:rsidRDefault="005436D4" w:rsidP="00992F3A">
            <w:pPr>
              <w:spacing w:before="240" w:after="24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020" w:type="dxa"/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2"/>
              <w:gridCol w:w="958"/>
              <w:gridCol w:w="939"/>
              <w:gridCol w:w="940"/>
              <w:gridCol w:w="735"/>
            </w:tblGrid>
            <w:tr w:rsidR="00C72404" w14:paraId="50F7CBA6" w14:textId="77777777" w:rsidTr="00C72404">
              <w:trPr>
                <w:trHeight w:val="225"/>
              </w:trPr>
              <w:tc>
                <w:tcPr>
                  <w:tcW w:w="3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7CB77B" w14:textId="28EF5D5A" w:rsidR="00C72404" w:rsidRPr="005941E9" w:rsidRDefault="000B17F2" w:rsidP="000B17F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941E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(MH2)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06382F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A62C22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2CA813D4" w14:textId="77777777" w:rsidTr="00C72404">
              <w:trPr>
                <w:trHeight w:val="225"/>
              </w:trPr>
              <w:tc>
                <w:tcPr>
                  <w:tcW w:w="3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4C7B1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Method: Least Squares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8FA699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F6F87F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550B537A" w14:textId="77777777" w:rsidTr="00C72404">
              <w:trPr>
                <w:trHeight w:val="225"/>
              </w:trPr>
              <w:tc>
                <w:tcPr>
                  <w:tcW w:w="3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DE4EE1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Sample: 1 53224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5699A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514D33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6AF08670" w14:textId="77777777" w:rsidTr="00C72404">
              <w:trPr>
                <w:trHeight w:val="225"/>
              </w:trPr>
              <w:tc>
                <w:tcPr>
                  <w:tcW w:w="3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8E40C5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Included observations: 53224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849AB1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2F4ED9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7F1A3092" w14:textId="77777777" w:rsidTr="00C72404">
              <w:trPr>
                <w:trHeight w:hRule="exact" w:val="90"/>
              </w:trPr>
              <w:tc>
                <w:tcPr>
                  <w:tcW w:w="1202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8626BF4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2D42D74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0E0B5BA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7A85A5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09E972C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4680D624" w14:textId="77777777" w:rsidTr="00C72404">
              <w:trPr>
                <w:trHeight w:hRule="exact" w:val="13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C65D15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EDB4D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3F5726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FF2BBC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3DD0D3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2050D4C2" w14:textId="77777777" w:rsidTr="00C72404">
              <w:trPr>
                <w:trHeight w:val="22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A3F25A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Variable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95474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Coefficient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DC4DCD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A19799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t-Statistic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41B88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Prob.  </w:t>
                  </w:r>
                </w:p>
              </w:tc>
            </w:tr>
            <w:tr w:rsidR="00C72404" w14:paraId="6D821894" w14:textId="77777777" w:rsidTr="00C72404">
              <w:trPr>
                <w:trHeight w:hRule="exact" w:val="90"/>
              </w:trPr>
              <w:tc>
                <w:tcPr>
                  <w:tcW w:w="1202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7FED56A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64E3386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11B8AB9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8A5BC63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939125C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650167E5" w14:textId="77777777" w:rsidTr="00C72404">
              <w:trPr>
                <w:trHeight w:hRule="exact" w:val="13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F5D8B5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8763CF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0CBDB1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D5D956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FF8E43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14:paraId="4CCD2D7C" w14:textId="77777777" w:rsidTr="00C72404">
              <w:trPr>
                <w:trHeight w:val="22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FBA7F1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6683AC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2911.582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D61D07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202.6164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246139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14.36992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B28CB8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C72404" w14:paraId="1C4AE391" w14:textId="77777777" w:rsidTr="00C72404">
              <w:trPr>
                <w:trHeight w:val="22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56C230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64AAF6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-2044.549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FFA591" w14:textId="0B00323F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354</w:t>
                  </w:r>
                  <w:r w:rsidR="008C7001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0812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7F6B70" w14:textId="461EC186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-5</w:t>
                  </w:r>
                  <w:r w:rsidR="008C7001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77424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4997A1" w14:textId="4E36F579" w:rsidR="00C72404" w:rsidRDefault="00C20D30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C72404" w14:paraId="1D1CD6AE" w14:textId="77777777" w:rsidTr="00C72404">
              <w:trPr>
                <w:trHeight w:val="22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08F09F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03A70D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57.43228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2C8CC5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0.373445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212A2B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153.7905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5BB433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C72404" w14:paraId="010EBB89" w14:textId="77777777" w:rsidTr="00C72404">
              <w:trPr>
                <w:trHeight w:val="22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6495FE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S2*PL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DB27BD" w14:textId="71F84720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-30.09069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9037E0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36.26006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BC91BF" w14:textId="5CCD91BB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-0.829858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303284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  <w:t>0.4066</w:t>
                  </w:r>
                </w:p>
              </w:tc>
            </w:tr>
            <w:tr w:rsidR="00C72404" w14:paraId="55FC14B7" w14:textId="77777777" w:rsidTr="00C72404">
              <w:trPr>
                <w:trHeight w:hRule="exact" w:val="90"/>
              </w:trPr>
              <w:tc>
                <w:tcPr>
                  <w:tcW w:w="120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D3D387C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0ACABFD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1B4EDE12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3BAA0981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053B7B76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72404" w:rsidRPr="00C72404" w14:paraId="132F4AA1" w14:textId="77777777" w:rsidTr="00C72404">
              <w:trPr>
                <w:trHeight w:hRule="exact" w:val="13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B388D2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94C00B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986B71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5EBB38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414635" w14:textId="77777777" w:rsidR="00C72404" w:rsidRDefault="00C72404" w:rsidP="00C724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ED2A71D" w14:textId="3E81B080" w:rsidR="00C72404" w:rsidRDefault="00C72404" w:rsidP="00C724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0EE7557" w14:textId="071872AF" w:rsidR="008C7001" w:rsidRDefault="008C7001" w:rsidP="00C724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4FF46297" w14:textId="77777777" w:rsidR="008C7001" w:rsidRDefault="008C7001" w:rsidP="00C724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9036794" w14:textId="0EAEA76F" w:rsidR="005436D4" w:rsidRDefault="00C72404" w:rsidP="00992F3A">
            <w:pPr>
              <w:spacing w:before="240" w:after="240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br/>
            </w:r>
          </w:p>
        </w:tc>
      </w:tr>
    </w:tbl>
    <w:p w14:paraId="500B32D4" w14:textId="333834FE" w:rsidR="00776E33" w:rsidRPr="005941E9" w:rsidRDefault="00776E33" w:rsidP="00EE40B1">
      <w:pPr>
        <w:spacing w:after="240"/>
        <w:rPr>
          <w:b/>
          <w:bCs/>
        </w:rPr>
      </w:pPr>
      <w:proofErr w:type="spellStart"/>
      <w:r w:rsidRPr="005941E9">
        <w:rPr>
          <w:b/>
          <w:bCs/>
        </w:rPr>
        <w:t>Từ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kết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quả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Eviews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của</w:t>
      </w:r>
      <w:proofErr w:type="spellEnd"/>
      <w:r w:rsidRPr="005941E9">
        <w:rPr>
          <w:b/>
          <w:bCs/>
        </w:rPr>
        <w:t xml:space="preserve"> (MH1)</w:t>
      </w:r>
      <w:r w:rsidR="005941E9" w:rsidRPr="005941E9">
        <w:rPr>
          <w:b/>
          <w:bCs/>
        </w:rPr>
        <w:t>:</w:t>
      </w:r>
    </w:p>
    <w:p w14:paraId="7BC116F4" w14:textId="399A8F71" w:rsidR="00776E33" w:rsidRDefault="00776E33" w:rsidP="00776E33">
      <w:pPr>
        <w:pStyle w:val="ListParagraph"/>
        <w:numPr>
          <w:ilvl w:val="0"/>
          <w:numId w:val="4"/>
        </w:numPr>
        <w:spacing w:before="240" w:after="240"/>
        <w:jc w:val="both"/>
      </w:pPr>
      <w:proofErr w:type="spellStart"/>
      <w:r w:rsidRPr="00776E33">
        <w:t>Viết</w:t>
      </w:r>
      <w:proofErr w:type="spellEnd"/>
      <w:r w:rsidRPr="00776E33"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(SRF) </w:t>
      </w:r>
      <w:proofErr w:type="spellStart"/>
      <w:r>
        <w:t>cho</w:t>
      </w:r>
      <w:proofErr w:type="spellEnd"/>
      <w:r>
        <w:t xml:space="preserve"> (MH1)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S2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ROOM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</w:p>
    <w:p w14:paraId="4B8FB220" w14:textId="10B7835F" w:rsidR="00776E33" w:rsidRDefault="00776E33" w:rsidP="00776E33">
      <w:pPr>
        <w:pStyle w:val="ListParagraph"/>
        <w:numPr>
          <w:ilvl w:val="0"/>
          <w:numId w:val="4"/>
        </w:numPr>
        <w:spacing w:before="240" w:after="240"/>
        <w:jc w:val="both"/>
      </w:pPr>
      <w:proofErr w:type="spellStart"/>
      <w:r w:rsidRPr="00776E33">
        <w:t>L</w:t>
      </w:r>
      <w:r>
        <w:t>ập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PRICE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ROOM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</w:t>
      </w:r>
      <w:r w:rsidR="00202C5A">
        <w:t xml:space="preserve"> hay </w:t>
      </w:r>
      <w:proofErr w:type="spellStart"/>
      <w:r w:rsidR="00202C5A">
        <w:t>không</w:t>
      </w:r>
      <w:proofErr w:type="spellEnd"/>
      <w:r w:rsidR="00202C5A">
        <w:t>?</w:t>
      </w:r>
    </w:p>
    <w:p w14:paraId="5B6F78EB" w14:textId="4C6AA7C5" w:rsidR="00EE40B1" w:rsidRDefault="00EE40B1" w:rsidP="00EE40B1">
      <w:pPr>
        <w:pStyle w:val="ListParagraph"/>
        <w:numPr>
          <w:ilvl w:val="0"/>
          <w:numId w:val="4"/>
        </w:numPr>
        <w:spacing w:before="240"/>
        <w:jc w:val="both"/>
      </w:pPr>
      <w:proofErr w:type="spellStart"/>
      <w:r>
        <w:t>Lập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 (</w:t>
      </w:r>
      <w:proofErr w:type="spellStart"/>
      <w:r>
        <w:t>biết</w:t>
      </w:r>
      <w:proofErr w:type="spellEnd"/>
      <w:r>
        <w:t xml:space="preserve"> </w:t>
      </w:r>
      <w:proofErr w:type="spellStart"/>
      <w:r w:rsidR="00C20D30">
        <w:t>phân</w:t>
      </w:r>
      <w:proofErr w:type="spellEnd"/>
      <w:r w:rsidR="00C20D30">
        <w:t xml:space="preserve"> </w:t>
      </w:r>
      <w:proofErr w:type="spellStart"/>
      <w:r w:rsidR="00C20D30">
        <w:t>vị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Fisher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5%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 w:rsidRPr="005E117E">
        <w:rPr>
          <w:position w:val="-14"/>
        </w:rPr>
        <w:object w:dxaOrig="1780" w:dyaOrig="420" w14:anchorId="08995E7C">
          <v:shape id="_x0000_i1035" type="#_x0000_t75" style="width:88.95pt;height:21.2pt" o:ole="">
            <v:imagedata r:id="rId26" o:title=""/>
          </v:shape>
          <o:OLEObject Type="Embed" ProgID="Equation.DSMT4" ShapeID="_x0000_i1035" DrawAspect="Content" ObjectID="_1718113813" r:id="rId27"/>
        </w:object>
      </w:r>
      <w:r>
        <w:t>)</w:t>
      </w:r>
    </w:p>
    <w:p w14:paraId="1F36C903" w14:textId="232DE85E" w:rsidR="00EE40B1" w:rsidRPr="005941E9" w:rsidRDefault="00EE40B1" w:rsidP="00EE40B1">
      <w:pPr>
        <w:spacing w:after="240"/>
        <w:rPr>
          <w:b/>
          <w:bCs/>
        </w:rPr>
      </w:pPr>
      <w:proofErr w:type="spellStart"/>
      <w:r w:rsidRPr="005941E9">
        <w:rPr>
          <w:b/>
          <w:bCs/>
        </w:rPr>
        <w:t>Từ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kết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quả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Eviews</w:t>
      </w:r>
      <w:proofErr w:type="spellEnd"/>
      <w:r w:rsidRPr="005941E9">
        <w:rPr>
          <w:b/>
          <w:bCs/>
        </w:rPr>
        <w:t xml:space="preserve"> </w:t>
      </w:r>
      <w:proofErr w:type="spellStart"/>
      <w:r w:rsidRPr="005941E9">
        <w:rPr>
          <w:b/>
          <w:bCs/>
        </w:rPr>
        <w:t>của</w:t>
      </w:r>
      <w:proofErr w:type="spellEnd"/>
      <w:r w:rsidRPr="005941E9">
        <w:rPr>
          <w:b/>
          <w:bCs/>
        </w:rPr>
        <w:t xml:space="preserve"> (MH2)</w:t>
      </w:r>
      <w:r w:rsidR="005941E9" w:rsidRPr="005941E9">
        <w:rPr>
          <w:b/>
          <w:bCs/>
        </w:rPr>
        <w:t>:</w:t>
      </w:r>
    </w:p>
    <w:p w14:paraId="493663EC" w14:textId="501FAF39" w:rsidR="00EE40B1" w:rsidRDefault="00EE40B1" w:rsidP="008C7001">
      <w:pPr>
        <w:pStyle w:val="ListParagraph"/>
        <w:numPr>
          <w:ilvl w:val="0"/>
          <w:numId w:val="5"/>
        </w:numPr>
        <w:spacing w:after="240"/>
        <w:jc w:val="both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(SRF) </w:t>
      </w:r>
      <w:proofErr w:type="spellStart"/>
      <w:r>
        <w:t>cho</w:t>
      </w:r>
      <w:proofErr w:type="spellEnd"/>
      <w:r>
        <w:t xml:space="preserve"> (MH2)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PL</w:t>
      </w:r>
      <w:r w:rsidR="00DA6591">
        <w:t xml:space="preserve"> </w:t>
      </w:r>
      <w:proofErr w:type="spellStart"/>
      <w:r>
        <w:t>và</w:t>
      </w:r>
      <w:proofErr w:type="spellEnd"/>
      <w:r>
        <w:t xml:space="preserve"> S2*PL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</w:p>
    <w:p w14:paraId="6920DF14" w14:textId="2B0C480D" w:rsidR="008C7001" w:rsidRDefault="008C7001" w:rsidP="008C7001">
      <w:pPr>
        <w:pStyle w:val="ListParagraph"/>
        <w:numPr>
          <w:ilvl w:val="0"/>
          <w:numId w:val="5"/>
        </w:numPr>
        <w:spacing w:after="240"/>
        <w:jc w:val="both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(PRICE)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hồng</w:t>
      </w:r>
      <w:proofErr w:type="spellEnd"/>
      <w:r>
        <w:t>.</w:t>
      </w:r>
      <w:r w:rsidR="00D612C2">
        <w:t xml:space="preserve"> </w:t>
      </w:r>
      <w:bookmarkStart w:id="4" w:name="_Hlk107421397"/>
      <w:proofErr w:type="spellStart"/>
      <w:r w:rsidR="00D612C2">
        <w:t>Dự</w:t>
      </w:r>
      <w:proofErr w:type="spellEnd"/>
      <w:r w:rsidR="00D612C2">
        <w:t xml:space="preserve"> </w:t>
      </w:r>
      <w:proofErr w:type="spellStart"/>
      <w:r w:rsidR="00D612C2">
        <w:t>báo</w:t>
      </w:r>
      <w:proofErr w:type="spellEnd"/>
      <w:r w:rsidR="00D612C2">
        <w:t xml:space="preserve"> </w:t>
      </w:r>
      <w:proofErr w:type="spellStart"/>
      <w:r w:rsidR="00D612C2">
        <w:t>cho</w:t>
      </w:r>
      <w:proofErr w:type="spellEnd"/>
      <w:r w:rsidR="00D612C2">
        <w:t xml:space="preserve"> </w:t>
      </w:r>
      <w:proofErr w:type="spellStart"/>
      <w:r w:rsidR="00D612C2">
        <w:t>giá</w:t>
      </w:r>
      <w:proofErr w:type="spellEnd"/>
      <w:r w:rsidR="00D612C2">
        <w:t xml:space="preserve"> </w:t>
      </w:r>
      <w:proofErr w:type="spellStart"/>
      <w:r w:rsidR="00D612C2">
        <w:t>của</w:t>
      </w:r>
      <w:proofErr w:type="spellEnd"/>
      <w:r w:rsidR="00D612C2">
        <w:t xml:space="preserve"> </w:t>
      </w:r>
      <w:proofErr w:type="spellStart"/>
      <w:r w:rsidR="00D612C2">
        <w:t>ngôi</w:t>
      </w:r>
      <w:proofErr w:type="spellEnd"/>
      <w:r w:rsidR="00D612C2">
        <w:t xml:space="preserve"> </w:t>
      </w:r>
      <w:proofErr w:type="spellStart"/>
      <w:r w:rsidR="00D612C2">
        <w:t>nhà</w:t>
      </w:r>
      <w:proofErr w:type="spellEnd"/>
      <w:r w:rsidR="00D612C2">
        <w:t xml:space="preserve"> </w:t>
      </w:r>
      <w:proofErr w:type="spellStart"/>
      <w:r w:rsidR="00D612C2">
        <w:t>có</w:t>
      </w:r>
      <w:proofErr w:type="spellEnd"/>
      <w:r w:rsidR="00D612C2">
        <w:t xml:space="preserve"> </w:t>
      </w:r>
      <w:proofErr w:type="spellStart"/>
      <w:r w:rsidR="00D612C2">
        <w:t>diện</w:t>
      </w:r>
      <w:proofErr w:type="spellEnd"/>
      <w:r w:rsidR="00D612C2">
        <w:t xml:space="preserve"> </w:t>
      </w:r>
      <w:proofErr w:type="spellStart"/>
      <w:r w:rsidR="00D612C2">
        <w:t>tích</w:t>
      </w:r>
      <w:proofErr w:type="spellEnd"/>
      <w:r w:rsidR="00D612C2">
        <w:t xml:space="preserve"> </w:t>
      </w:r>
      <w:proofErr w:type="spellStart"/>
      <w:r w:rsidR="00D612C2">
        <w:t>sử</w:t>
      </w:r>
      <w:proofErr w:type="spellEnd"/>
      <w:r w:rsidR="00D612C2">
        <w:t xml:space="preserve"> </w:t>
      </w:r>
      <w:proofErr w:type="spellStart"/>
      <w:r w:rsidR="00D612C2">
        <w:t>dụng</w:t>
      </w:r>
      <w:proofErr w:type="spellEnd"/>
      <w:r w:rsidR="00D612C2">
        <w:t xml:space="preserve"> 100 </w:t>
      </w:r>
      <w:proofErr w:type="spellStart"/>
      <w:r w:rsidR="00D612C2">
        <w:t>mét</w:t>
      </w:r>
      <w:proofErr w:type="spellEnd"/>
      <w:r w:rsidR="00D612C2">
        <w:t xml:space="preserve"> </w:t>
      </w:r>
      <w:proofErr w:type="spellStart"/>
      <w:r w:rsidR="00D612C2">
        <w:t>vuông</w:t>
      </w:r>
      <w:proofErr w:type="spellEnd"/>
      <w:r w:rsidR="00D612C2">
        <w:t xml:space="preserve"> </w:t>
      </w:r>
      <w:proofErr w:type="spellStart"/>
      <w:r w:rsidR="00D612C2">
        <w:t>và</w:t>
      </w:r>
      <w:proofErr w:type="spellEnd"/>
      <w:r w:rsidR="00D612C2">
        <w:t xml:space="preserve"> </w:t>
      </w:r>
      <w:proofErr w:type="spellStart"/>
      <w:r w:rsidR="00D612C2">
        <w:t>có</w:t>
      </w:r>
      <w:proofErr w:type="spellEnd"/>
      <w:r w:rsidR="00D612C2">
        <w:t xml:space="preserve"> </w:t>
      </w:r>
      <w:proofErr w:type="spellStart"/>
      <w:r w:rsidR="00D612C2">
        <w:t>sổ</w:t>
      </w:r>
      <w:proofErr w:type="spellEnd"/>
      <w:r w:rsidR="00D612C2">
        <w:t xml:space="preserve"> </w:t>
      </w:r>
      <w:proofErr w:type="spellStart"/>
      <w:r w:rsidR="00D612C2">
        <w:t>hồng</w:t>
      </w:r>
      <w:proofErr w:type="spellEnd"/>
      <w:r w:rsidR="00D612C2">
        <w:t>.</w:t>
      </w:r>
      <w:bookmarkEnd w:id="4"/>
    </w:p>
    <w:p w14:paraId="052C926D" w14:textId="2FA229A8" w:rsidR="00AF6DE7" w:rsidRDefault="00C20D30" w:rsidP="00847D93">
      <w:pPr>
        <w:pStyle w:val="ListParagraph"/>
        <w:numPr>
          <w:ilvl w:val="0"/>
          <w:numId w:val="5"/>
        </w:numPr>
        <w:spacing w:before="240" w:after="240"/>
        <w:jc w:val="both"/>
      </w:pPr>
      <w:proofErr w:type="spellStart"/>
      <w:r>
        <w:t>Lập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PL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(</w:t>
      </w:r>
      <w:r w:rsidRPr="005E117E">
        <w:rPr>
          <w:position w:val="-12"/>
        </w:rPr>
        <w:object w:dxaOrig="1200" w:dyaOrig="360" w14:anchorId="09EA4285">
          <v:shape id="_x0000_i1036" type="#_x0000_t75" style="width:59.9pt;height:18.15pt" o:ole="">
            <v:imagedata r:id="rId28" o:title=""/>
          </v:shape>
          <o:OLEObject Type="Embed" ProgID="Equation.DSMT4" ShapeID="_x0000_i1036" DrawAspect="Content" ObjectID="_1718113814" r:id="rId29"/>
        </w:object>
      </w:r>
      <w:r>
        <w:t xml:space="preserve">) </w:t>
      </w:r>
      <w:proofErr w:type="spellStart"/>
      <w:r>
        <w:t>v</w:t>
      </w:r>
      <w:r w:rsidR="001B178A">
        <w:t>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(</w:t>
      </w:r>
      <w:r w:rsidRPr="005E117E">
        <w:rPr>
          <w:position w:val="-12"/>
        </w:rPr>
        <w:object w:dxaOrig="1200" w:dyaOrig="360" w14:anchorId="5A40276B">
          <v:shape id="_x0000_i1037" type="#_x0000_t75" style="width:59.9pt;height:18.15pt" o:ole="">
            <v:imagedata r:id="rId30" o:title=""/>
          </v:shape>
          <o:OLEObject Type="Embed" ProgID="Equation.DSMT4" ShapeID="_x0000_i1037" DrawAspect="Content" ObjectID="_1718113815" r:id="rId31"/>
        </w:object>
      </w:r>
      <w:r>
        <w:t xml:space="preserve">)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</w:t>
      </w:r>
      <w:r w:rsidR="00202C5A">
        <w:t xml:space="preserve"> hay </w:t>
      </w:r>
      <w:proofErr w:type="spellStart"/>
      <w:r w:rsidR="00202C5A">
        <w:t>không</w:t>
      </w:r>
      <w:proofErr w:type="spellEnd"/>
      <w:r w:rsidR="001B178A">
        <w:t>.</w:t>
      </w:r>
      <w:r w:rsidR="003A0555">
        <w:t xml:space="preserve"> </w:t>
      </w:r>
      <w:bookmarkStart w:id="5" w:name="_Hlk107421411"/>
      <w:r w:rsidR="003A0555">
        <w:t xml:space="preserve">Theo </w:t>
      </w:r>
      <w:proofErr w:type="spellStart"/>
      <w:r w:rsidR="003A0555">
        <w:t>kết</w:t>
      </w:r>
      <w:proofErr w:type="spellEnd"/>
      <w:r w:rsidR="003A0555">
        <w:t xml:space="preserve"> </w:t>
      </w:r>
      <w:proofErr w:type="spellStart"/>
      <w:r w:rsidR="003A0555">
        <w:t>quả</w:t>
      </w:r>
      <w:proofErr w:type="spellEnd"/>
      <w:r w:rsidR="003A0555">
        <w:t xml:space="preserve"> </w:t>
      </w:r>
      <w:proofErr w:type="spellStart"/>
      <w:r w:rsidR="003A0555">
        <w:t>kiểm</w:t>
      </w:r>
      <w:proofErr w:type="spellEnd"/>
      <w:r w:rsidR="003A0555">
        <w:t xml:space="preserve"> </w:t>
      </w:r>
      <w:proofErr w:type="spellStart"/>
      <w:r w:rsidR="003A0555">
        <w:t>định</w:t>
      </w:r>
      <w:proofErr w:type="spellEnd"/>
      <w:r w:rsidR="003A0555">
        <w:t xml:space="preserve"> </w:t>
      </w:r>
      <w:proofErr w:type="spellStart"/>
      <w:r w:rsidR="003A0555">
        <w:t>hãy</w:t>
      </w:r>
      <w:proofErr w:type="spellEnd"/>
      <w:r w:rsidR="003A0555">
        <w:t xml:space="preserve"> </w:t>
      </w:r>
      <w:proofErr w:type="spellStart"/>
      <w:r w:rsidR="003A0555">
        <w:t>đề</w:t>
      </w:r>
      <w:proofErr w:type="spellEnd"/>
      <w:r w:rsidR="003A0555">
        <w:t xml:space="preserve"> </w:t>
      </w:r>
      <w:proofErr w:type="spellStart"/>
      <w:r w:rsidR="003A0555">
        <w:t>xuất</w:t>
      </w:r>
      <w:proofErr w:type="spellEnd"/>
      <w:r w:rsidR="003A0555">
        <w:t xml:space="preserve"> </w:t>
      </w:r>
      <w:proofErr w:type="spellStart"/>
      <w:r w:rsidR="003A0555">
        <w:t>có</w:t>
      </w:r>
      <w:proofErr w:type="spellEnd"/>
      <w:r w:rsidR="003A0555">
        <w:t xml:space="preserve"> </w:t>
      </w:r>
      <w:proofErr w:type="spellStart"/>
      <w:r w:rsidR="003A0555">
        <w:t>thay</w:t>
      </w:r>
      <w:proofErr w:type="spellEnd"/>
      <w:r w:rsidR="003A0555">
        <w:t xml:space="preserve"> </w:t>
      </w:r>
      <w:proofErr w:type="spellStart"/>
      <w:r w:rsidR="003A0555">
        <w:t>đổi</w:t>
      </w:r>
      <w:proofErr w:type="spellEnd"/>
      <w:r w:rsidR="003A0555">
        <w:t xml:space="preserve"> </w:t>
      </w:r>
      <w:proofErr w:type="spellStart"/>
      <w:r w:rsidR="003A0555">
        <w:t>dạng</w:t>
      </w:r>
      <w:proofErr w:type="spellEnd"/>
      <w:r w:rsidR="003A0555">
        <w:t xml:space="preserve"> </w:t>
      </w:r>
      <w:proofErr w:type="spellStart"/>
      <w:r w:rsidR="003A0555">
        <w:t>hàm</w:t>
      </w:r>
      <w:proofErr w:type="spellEnd"/>
      <w:r w:rsidR="003A0555">
        <w:t xml:space="preserve"> (PRF) </w:t>
      </w:r>
      <w:proofErr w:type="spellStart"/>
      <w:r w:rsidR="003A0555">
        <w:t>cho</w:t>
      </w:r>
      <w:proofErr w:type="spellEnd"/>
      <w:r w:rsidR="003A0555">
        <w:t xml:space="preserve"> (MH2) hay </w:t>
      </w:r>
      <w:proofErr w:type="spellStart"/>
      <w:r w:rsidR="003A0555">
        <w:t>không</w:t>
      </w:r>
      <w:proofErr w:type="spellEnd"/>
      <w:r w:rsidR="003A0555">
        <w:t xml:space="preserve">, </w:t>
      </w:r>
      <w:proofErr w:type="spellStart"/>
      <w:r w:rsidR="003A0555">
        <w:t>nếu</w:t>
      </w:r>
      <w:proofErr w:type="spellEnd"/>
      <w:r w:rsidR="003A0555">
        <w:t xml:space="preserve"> </w:t>
      </w:r>
      <w:proofErr w:type="spellStart"/>
      <w:r w:rsidR="003A0555">
        <w:t>thay</w:t>
      </w:r>
      <w:proofErr w:type="spellEnd"/>
      <w:r w:rsidR="003A0555">
        <w:t xml:space="preserve"> </w:t>
      </w:r>
      <w:proofErr w:type="spellStart"/>
      <w:r w:rsidR="003A0555">
        <w:t>đổi</w:t>
      </w:r>
      <w:proofErr w:type="spellEnd"/>
      <w:r w:rsidR="003A0555">
        <w:t xml:space="preserve"> </w:t>
      </w:r>
      <w:proofErr w:type="spellStart"/>
      <w:r w:rsidR="003A0555">
        <w:t>thì</w:t>
      </w:r>
      <w:proofErr w:type="spellEnd"/>
      <w:r w:rsidR="003A0555">
        <w:t xml:space="preserve"> </w:t>
      </w:r>
      <w:proofErr w:type="spellStart"/>
      <w:r w:rsidR="003A0555">
        <w:t>dạng</w:t>
      </w:r>
      <w:proofErr w:type="spellEnd"/>
      <w:r w:rsidR="003A0555">
        <w:t xml:space="preserve"> </w:t>
      </w:r>
      <w:proofErr w:type="spellStart"/>
      <w:r w:rsidR="003A0555">
        <w:t>hàm</w:t>
      </w:r>
      <w:proofErr w:type="spellEnd"/>
      <w:r w:rsidR="003A0555">
        <w:t xml:space="preserve"> </w:t>
      </w:r>
      <w:proofErr w:type="spellStart"/>
      <w:r w:rsidR="003A0555">
        <w:t>mới</w:t>
      </w:r>
      <w:proofErr w:type="spellEnd"/>
      <w:r w:rsidR="003A0555">
        <w:t xml:space="preserve"> </w:t>
      </w:r>
      <w:proofErr w:type="spellStart"/>
      <w:r w:rsidR="003A0555">
        <w:t>như</w:t>
      </w:r>
      <w:proofErr w:type="spellEnd"/>
      <w:r w:rsidR="003A0555">
        <w:t xml:space="preserve"> </w:t>
      </w:r>
      <w:proofErr w:type="spellStart"/>
      <w:r w:rsidR="003A0555">
        <w:t>thế</w:t>
      </w:r>
      <w:proofErr w:type="spellEnd"/>
      <w:r w:rsidR="003A0555">
        <w:t xml:space="preserve"> </w:t>
      </w:r>
      <w:proofErr w:type="spellStart"/>
      <w:r w:rsidR="003A0555">
        <w:t>nào</w:t>
      </w:r>
      <w:proofErr w:type="spellEnd"/>
      <w:r w:rsidR="003A0555">
        <w:t>?</w:t>
      </w:r>
    </w:p>
    <w:bookmarkEnd w:id="5"/>
    <w:p w14:paraId="1E84C0A5" w14:textId="570FD2B8" w:rsidR="00630520" w:rsidRPr="00630520" w:rsidRDefault="00630520" w:rsidP="00630520">
      <w:pPr>
        <w:tabs>
          <w:tab w:val="center" w:pos="7655"/>
        </w:tabs>
        <w:spacing w:before="120"/>
        <w:jc w:val="center"/>
        <w:rPr>
          <w:iCs/>
        </w:rPr>
      </w:pPr>
      <w:r>
        <w:rPr>
          <w:iCs/>
        </w:rPr>
        <w:t xml:space="preserve">----------------------------- </w:t>
      </w:r>
      <w:proofErr w:type="spellStart"/>
      <w:r>
        <w:rPr>
          <w:iCs/>
        </w:rPr>
        <w:t>hết</w:t>
      </w:r>
      <w:proofErr w:type="spellEnd"/>
      <w:r>
        <w:rPr>
          <w:iCs/>
        </w:rPr>
        <w:t xml:space="preserve"> </w:t>
      </w:r>
      <w:r>
        <w:rPr>
          <w:iCs/>
        </w:rPr>
        <w:t>-----------------------------</w:t>
      </w:r>
    </w:p>
    <w:p w14:paraId="1E99CB26" w14:textId="4EEE1411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202C5A">
        <w:rPr>
          <w:i/>
          <w:iCs/>
        </w:rPr>
        <w:t>29/06/2022</w:t>
      </w:r>
    </w:p>
    <w:p w14:paraId="32F3695D" w14:textId="12F9FBC9" w:rsidR="00992F3A" w:rsidRPr="00630520" w:rsidRDefault="00992F3A" w:rsidP="00630520">
      <w:pPr>
        <w:spacing w:before="120" w:after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02C5A">
        <w:rPr>
          <w:b/>
          <w:bCs/>
        </w:rPr>
        <w:t xml:space="preserve"> </w:t>
      </w:r>
      <w:proofErr w:type="spellStart"/>
      <w:r w:rsidR="00202C5A">
        <w:rPr>
          <w:b/>
          <w:bCs/>
        </w:rPr>
        <w:t>Nguyễn</w:t>
      </w:r>
      <w:proofErr w:type="spellEnd"/>
      <w:r w:rsidR="00202C5A">
        <w:rPr>
          <w:b/>
          <w:bCs/>
        </w:rPr>
        <w:t xml:space="preserve"> </w:t>
      </w:r>
      <w:proofErr w:type="spellStart"/>
      <w:r w:rsidR="00202C5A">
        <w:rPr>
          <w:b/>
          <w:bCs/>
        </w:rPr>
        <w:t>Đình</w:t>
      </w:r>
      <w:proofErr w:type="spellEnd"/>
      <w:r w:rsidR="00202C5A">
        <w:rPr>
          <w:b/>
          <w:bCs/>
        </w:rPr>
        <w:t xml:space="preserve"> </w:t>
      </w:r>
      <w:proofErr w:type="spellStart"/>
      <w:r w:rsidR="00202C5A">
        <w:rPr>
          <w:b/>
          <w:bCs/>
        </w:rPr>
        <w:t>Khuông</w:t>
      </w:r>
      <w:proofErr w:type="spellEnd"/>
    </w:p>
    <w:p w14:paraId="3F1DDFF0" w14:textId="7F3124F3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630520">
        <w:rPr>
          <w:i/>
          <w:iCs/>
        </w:rPr>
        <w:t xml:space="preserve"> 30/6/2022</w:t>
      </w:r>
    </w:p>
    <w:p w14:paraId="7824DB24" w14:textId="3D7E7E5C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630520">
        <w:rPr>
          <w:b/>
          <w:bCs/>
        </w:rPr>
        <w:t xml:space="preserve"> </w:t>
      </w:r>
      <w:proofErr w:type="spellStart"/>
      <w:r w:rsidR="00630520">
        <w:rPr>
          <w:b/>
          <w:bCs/>
        </w:rPr>
        <w:t>Đinh</w:t>
      </w:r>
      <w:proofErr w:type="spellEnd"/>
      <w:r w:rsidR="00630520">
        <w:rPr>
          <w:b/>
          <w:bCs/>
        </w:rPr>
        <w:t xml:space="preserve"> </w:t>
      </w:r>
      <w:proofErr w:type="spellStart"/>
      <w:r w:rsidR="00630520">
        <w:rPr>
          <w:b/>
          <w:bCs/>
        </w:rPr>
        <w:t>Tiến</w:t>
      </w:r>
      <w:proofErr w:type="spellEnd"/>
      <w:r w:rsidR="00630520">
        <w:rPr>
          <w:b/>
          <w:bCs/>
        </w:rPr>
        <w:t xml:space="preserve"> </w:t>
      </w:r>
      <w:proofErr w:type="spellStart"/>
      <w:r w:rsidR="00630520">
        <w:rPr>
          <w:b/>
          <w:bCs/>
        </w:rPr>
        <w:t>Liêm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2E6C24C6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32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C8F0" w14:textId="77777777" w:rsidR="00F148AD" w:rsidRDefault="00F148AD" w:rsidP="00076A35">
      <w:r>
        <w:separator/>
      </w:r>
    </w:p>
  </w:endnote>
  <w:endnote w:type="continuationSeparator" w:id="0">
    <w:p w14:paraId="39408EE0" w14:textId="77777777" w:rsidR="00F148AD" w:rsidRDefault="00F148A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7B792" w14:textId="77777777" w:rsidR="00F148AD" w:rsidRDefault="00F148AD" w:rsidP="00076A35">
      <w:r>
        <w:separator/>
      </w:r>
    </w:p>
  </w:footnote>
  <w:footnote w:type="continuationSeparator" w:id="0">
    <w:p w14:paraId="0D3810F0" w14:textId="77777777" w:rsidR="00F148AD" w:rsidRDefault="00F148A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5143"/>
    <w:multiLevelType w:val="hybridMultilevel"/>
    <w:tmpl w:val="5C3CE3F4"/>
    <w:lvl w:ilvl="0" w:tplc="7054AD14">
      <w:start w:val="36"/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600A0"/>
    <w:multiLevelType w:val="hybridMultilevel"/>
    <w:tmpl w:val="740A360E"/>
    <w:lvl w:ilvl="0" w:tplc="9A0C3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9C8"/>
    <w:multiLevelType w:val="hybridMultilevel"/>
    <w:tmpl w:val="29C8252E"/>
    <w:lvl w:ilvl="0" w:tplc="B67E8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32F92"/>
    <w:multiLevelType w:val="hybridMultilevel"/>
    <w:tmpl w:val="84C4CD76"/>
    <w:lvl w:ilvl="0" w:tplc="D03878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2AD"/>
    <w:multiLevelType w:val="hybridMultilevel"/>
    <w:tmpl w:val="B7D29F9E"/>
    <w:lvl w:ilvl="0" w:tplc="E3C21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648AE"/>
    <w:rsid w:val="00075768"/>
    <w:rsid w:val="000761FE"/>
    <w:rsid w:val="00076A35"/>
    <w:rsid w:val="00095344"/>
    <w:rsid w:val="0009683B"/>
    <w:rsid w:val="000B17F2"/>
    <w:rsid w:val="0013547C"/>
    <w:rsid w:val="00141901"/>
    <w:rsid w:val="00196B66"/>
    <w:rsid w:val="001A2516"/>
    <w:rsid w:val="001B178A"/>
    <w:rsid w:val="00202C5A"/>
    <w:rsid w:val="00225D3B"/>
    <w:rsid w:val="002260E2"/>
    <w:rsid w:val="00250BA8"/>
    <w:rsid w:val="002951D1"/>
    <w:rsid w:val="002C2161"/>
    <w:rsid w:val="002C3D2C"/>
    <w:rsid w:val="002D5E96"/>
    <w:rsid w:val="002F26E3"/>
    <w:rsid w:val="00364A6F"/>
    <w:rsid w:val="003677F8"/>
    <w:rsid w:val="00384C82"/>
    <w:rsid w:val="003A0555"/>
    <w:rsid w:val="003A7252"/>
    <w:rsid w:val="00400F29"/>
    <w:rsid w:val="00403868"/>
    <w:rsid w:val="004418BA"/>
    <w:rsid w:val="004C0CBC"/>
    <w:rsid w:val="005046D7"/>
    <w:rsid w:val="005436D4"/>
    <w:rsid w:val="005538CA"/>
    <w:rsid w:val="005941E9"/>
    <w:rsid w:val="005C343D"/>
    <w:rsid w:val="005C4512"/>
    <w:rsid w:val="005E5CC2"/>
    <w:rsid w:val="00630520"/>
    <w:rsid w:val="00662FB0"/>
    <w:rsid w:val="00664FCE"/>
    <w:rsid w:val="006C3E61"/>
    <w:rsid w:val="006C47FD"/>
    <w:rsid w:val="006E30E0"/>
    <w:rsid w:val="0072312D"/>
    <w:rsid w:val="00750DEE"/>
    <w:rsid w:val="007642AF"/>
    <w:rsid w:val="00776E33"/>
    <w:rsid w:val="007C0E85"/>
    <w:rsid w:val="007D3285"/>
    <w:rsid w:val="007E10E9"/>
    <w:rsid w:val="007F4B09"/>
    <w:rsid w:val="007FF01A"/>
    <w:rsid w:val="00822CFE"/>
    <w:rsid w:val="008274FF"/>
    <w:rsid w:val="008B3402"/>
    <w:rsid w:val="008C7001"/>
    <w:rsid w:val="008C7EFD"/>
    <w:rsid w:val="008E7095"/>
    <w:rsid w:val="00907007"/>
    <w:rsid w:val="00952357"/>
    <w:rsid w:val="009857DB"/>
    <w:rsid w:val="00992F3A"/>
    <w:rsid w:val="009A1A12"/>
    <w:rsid w:val="009A2AF1"/>
    <w:rsid w:val="009A4D0D"/>
    <w:rsid w:val="009B69C6"/>
    <w:rsid w:val="009C3BD5"/>
    <w:rsid w:val="00A04E8E"/>
    <w:rsid w:val="00A13826"/>
    <w:rsid w:val="00A33B75"/>
    <w:rsid w:val="00A64487"/>
    <w:rsid w:val="00A66D58"/>
    <w:rsid w:val="00A97788"/>
    <w:rsid w:val="00AD50B8"/>
    <w:rsid w:val="00AD520D"/>
    <w:rsid w:val="00AF6DE7"/>
    <w:rsid w:val="00B407F1"/>
    <w:rsid w:val="00B84C22"/>
    <w:rsid w:val="00B86B5F"/>
    <w:rsid w:val="00B94EA8"/>
    <w:rsid w:val="00BE2D28"/>
    <w:rsid w:val="00BF5A06"/>
    <w:rsid w:val="00C20D30"/>
    <w:rsid w:val="00C22F70"/>
    <w:rsid w:val="00C6114D"/>
    <w:rsid w:val="00C72404"/>
    <w:rsid w:val="00C72B4C"/>
    <w:rsid w:val="00CA34AB"/>
    <w:rsid w:val="00CA377C"/>
    <w:rsid w:val="00CC28FD"/>
    <w:rsid w:val="00D204EB"/>
    <w:rsid w:val="00D612C2"/>
    <w:rsid w:val="00DA1B0F"/>
    <w:rsid w:val="00DA6591"/>
    <w:rsid w:val="00DA7163"/>
    <w:rsid w:val="00DC5876"/>
    <w:rsid w:val="00DE17E5"/>
    <w:rsid w:val="00DE6222"/>
    <w:rsid w:val="00DF326D"/>
    <w:rsid w:val="00E557EC"/>
    <w:rsid w:val="00E72B25"/>
    <w:rsid w:val="00E7616C"/>
    <w:rsid w:val="00E84FEF"/>
    <w:rsid w:val="00E90C5B"/>
    <w:rsid w:val="00EC1180"/>
    <w:rsid w:val="00ED6F8A"/>
    <w:rsid w:val="00EE40B1"/>
    <w:rsid w:val="00EF5970"/>
    <w:rsid w:val="00F148AD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36</cp:revision>
  <cp:lastPrinted>2022-06-29T13:05:00Z</cp:lastPrinted>
  <dcterms:created xsi:type="dcterms:W3CDTF">2021-06-01T16:42:00Z</dcterms:created>
  <dcterms:modified xsi:type="dcterms:W3CDTF">2022-06-30T10:03:00Z</dcterms:modified>
</cp:coreProperties>
</file>