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71"/>
        <w:gridCol w:w="3527"/>
        <w:gridCol w:w="444"/>
        <w:gridCol w:w="1654"/>
        <w:gridCol w:w="1176"/>
        <w:gridCol w:w="1428"/>
      </w:tblGrid>
      <w:tr w:rsidR="00C73118" w:rsidTr="375D2100" w14:paraId="4816B339" w14:textId="77777777">
        <w:tc>
          <w:tcPr>
            <w:tcW w:w="5498" w:type="dxa"/>
            <w:gridSpan w:val="2"/>
            <w:tcMar/>
            <w:hideMark/>
          </w:tcPr>
          <w:p w:rsidR="00C73118" w:rsidRDefault="00C73118" w14:paraId="3119369C" w14:textId="77777777">
            <w:pPr>
              <w:rPr>
                <w:sz w:val="24"/>
              </w:rPr>
            </w:pPr>
            <w:r>
              <w:rPr>
                <w:sz w:val="24"/>
              </w:rPr>
              <w:t>TRƯỜNG ĐẠI HỌC VĂN LANG</w:t>
            </w:r>
          </w:p>
        </w:tc>
        <w:tc>
          <w:tcPr>
            <w:tcW w:w="4702" w:type="dxa"/>
            <w:gridSpan w:val="4"/>
            <w:tcMar/>
            <w:hideMark/>
          </w:tcPr>
          <w:p w:rsidR="00C73118" w:rsidRDefault="00C73118" w14:paraId="2F50C15C" w14:textId="2786B3CB">
            <w:pPr>
              <w:jc w:val="center"/>
              <w:rPr>
                <w:b/>
                <w:bCs/>
                <w:sz w:val="24"/>
              </w:rPr>
            </w:pPr>
            <w:r>
              <w:rPr>
                <w:b/>
                <w:bCs/>
                <w:sz w:val="24"/>
              </w:rPr>
              <w:t>ĐÁP ÁN KẾT THÚC HỌC PHẦN</w:t>
            </w:r>
          </w:p>
        </w:tc>
      </w:tr>
      <w:tr w:rsidR="00C73118" w:rsidTr="375D2100" w14:paraId="4AA5AD50" w14:textId="77777777">
        <w:tc>
          <w:tcPr>
            <w:tcW w:w="5942" w:type="dxa"/>
            <w:gridSpan w:val="3"/>
            <w:tcMar/>
            <w:hideMark/>
          </w:tcPr>
          <w:p w:rsidR="00C73118" w:rsidRDefault="00C73118" w14:paraId="29E67284" w14:textId="5653C550">
            <w:pPr>
              <w:spacing w:before="60"/>
              <w:rPr>
                <w:b/>
                <w:sz w:val="24"/>
              </w:rPr>
            </w:pPr>
            <w:r>
              <w:rPr>
                <w:b/>
                <w:color w:val="FF0000"/>
                <w:sz w:val="24"/>
              </w:rPr>
              <w:t xml:space="preserve">KHOA </w:t>
            </w:r>
            <w:r w:rsidRPr="00375344" w:rsidR="00A7639C">
              <w:rPr>
                <w:b/>
                <w:color w:val="FF0000"/>
                <w:sz w:val="24"/>
              </w:rPr>
              <w:t>TÀI CHÍNH – NGÂN HÀNG</w:t>
            </w:r>
          </w:p>
        </w:tc>
        <w:tc>
          <w:tcPr>
            <w:tcW w:w="1654" w:type="dxa"/>
            <w:tcMar/>
            <w:hideMark/>
          </w:tcPr>
          <w:p w:rsidR="00C73118" w:rsidRDefault="00C73118" w14:paraId="08C3FF82" w14:textId="2CE12D58">
            <w:pPr>
              <w:spacing w:before="60"/>
              <w:rPr>
                <w:b/>
                <w:bCs/>
                <w:sz w:val="24"/>
              </w:rPr>
            </w:pPr>
            <w:r>
              <w:rPr>
                <w:sz w:val="24"/>
              </w:rPr>
              <w:t>Học kỳ:</w:t>
            </w:r>
            <w:r w:rsidR="00A7639C">
              <w:rPr>
                <w:sz w:val="24"/>
              </w:rPr>
              <w:t xml:space="preserve"> 1</w:t>
            </w:r>
          </w:p>
        </w:tc>
        <w:tc>
          <w:tcPr>
            <w:tcW w:w="1176" w:type="dxa"/>
            <w:tcMar/>
            <w:hideMark/>
          </w:tcPr>
          <w:p w:rsidR="00C73118" w:rsidRDefault="00C73118" w14:paraId="622DD1A0" w14:textId="77777777">
            <w:pPr>
              <w:spacing w:before="60"/>
              <w:rPr>
                <w:sz w:val="24"/>
              </w:rPr>
            </w:pPr>
            <w:r>
              <w:rPr>
                <w:sz w:val="24"/>
              </w:rPr>
              <w:t>Năm học:</w:t>
            </w:r>
          </w:p>
        </w:tc>
        <w:tc>
          <w:tcPr>
            <w:tcW w:w="1428" w:type="dxa"/>
            <w:tcMar/>
            <w:hideMark/>
          </w:tcPr>
          <w:p w:rsidR="00C73118" w:rsidRDefault="00C73118" w14:paraId="12CFD832" w14:textId="77777777">
            <w:pPr>
              <w:spacing w:before="60"/>
              <w:rPr>
                <w:b/>
                <w:bCs/>
                <w:sz w:val="24"/>
              </w:rPr>
            </w:pPr>
            <w:r>
              <w:rPr>
                <w:b/>
                <w:bCs/>
                <w:color w:val="FF0000"/>
                <w:sz w:val="24"/>
              </w:rPr>
              <w:t>2021 - 2022</w:t>
            </w:r>
          </w:p>
        </w:tc>
      </w:tr>
      <w:tr w:rsidR="00C73118" w:rsidTr="375D2100" w14:paraId="20FB1749" w14:textId="77777777">
        <w:tc>
          <w:tcPr>
            <w:tcW w:w="10200" w:type="dxa"/>
            <w:gridSpan w:val="6"/>
            <w:tcMar/>
            <w:vAlign w:val="center"/>
            <w:hideMark/>
          </w:tcPr>
          <w:p w:rsidR="00C73118" w:rsidRDefault="00C73118" w14:paraId="50F6A3EA" w14:textId="6898CE93">
            <w:pPr>
              <w:spacing w:before="120" w:after="60"/>
              <w:rPr>
                <w:spacing w:val="-4"/>
                <w:sz w:val="24"/>
              </w:rPr>
            </w:pPr>
            <w:r>
              <w:rPr>
                <w:spacing w:val="-4"/>
                <w:sz w:val="24"/>
              </w:rPr>
              <w:t xml:space="preserve">Mã học phần:  </w:t>
            </w:r>
            <w:r w:rsidR="00FC5B00">
              <w:rPr>
                <w:spacing w:val="-4"/>
                <w:sz w:val="24"/>
              </w:rPr>
              <w:t xml:space="preserve">7TC0150 </w:t>
            </w:r>
            <w:r>
              <w:rPr>
                <w:spacing w:val="-4"/>
                <w:sz w:val="24"/>
              </w:rPr>
              <w:t xml:space="preserve">                                                            </w:t>
            </w:r>
            <w:r>
              <w:rPr>
                <w:sz w:val="24"/>
              </w:rPr>
              <w:t>Tên học phần:</w:t>
            </w:r>
            <w:r w:rsidR="00A7639C">
              <w:rPr>
                <w:sz w:val="24"/>
              </w:rPr>
              <w:t xml:space="preserve"> Mô phỏng nghiệp vụ NHTM                         </w:t>
            </w:r>
            <w:r>
              <w:rPr>
                <w:sz w:val="24"/>
              </w:rPr>
              <w:t xml:space="preserve">                         </w:t>
            </w:r>
          </w:p>
        </w:tc>
      </w:tr>
      <w:tr w:rsidR="00C73118" w:rsidTr="375D2100" w14:paraId="6E59403F" w14:textId="77777777">
        <w:tc>
          <w:tcPr>
            <w:tcW w:w="1971" w:type="dxa"/>
            <w:tcMar/>
            <w:hideMark/>
          </w:tcPr>
          <w:p w:rsidR="00C73118" w:rsidRDefault="00C73118" w14:paraId="5BB905BD" w14:textId="77777777">
            <w:pPr>
              <w:spacing w:before="120" w:after="60"/>
              <w:rPr>
                <w:spacing w:val="-4"/>
                <w:sz w:val="24"/>
              </w:rPr>
            </w:pPr>
            <w:r>
              <w:rPr>
                <w:spacing w:val="-4"/>
                <w:sz w:val="24"/>
              </w:rPr>
              <w:t>Mã nhóm lớp HP:</w:t>
            </w:r>
          </w:p>
        </w:tc>
        <w:tc>
          <w:tcPr>
            <w:tcW w:w="8229" w:type="dxa"/>
            <w:gridSpan w:val="5"/>
            <w:tcMar/>
            <w:vAlign w:val="center"/>
          </w:tcPr>
          <w:p w:rsidR="00C73118" w:rsidP="00FC5B00" w:rsidRDefault="00FC5B00" w14:paraId="641E02AB" w14:textId="6FD08FF0">
            <w:pPr>
              <w:spacing w:before="120" w:after="60"/>
              <w:rPr>
                <w:b/>
                <w:bCs/>
                <w:spacing w:val="-4"/>
                <w:sz w:val="24"/>
              </w:rPr>
            </w:pPr>
            <w:r w:rsidRPr="00375344">
              <w:rPr>
                <w:spacing w:val="-4"/>
                <w:sz w:val="24"/>
              </w:rPr>
              <w:t>2</w:t>
            </w:r>
            <w:r>
              <w:rPr>
                <w:spacing w:val="-4"/>
                <w:sz w:val="24"/>
              </w:rPr>
              <w:t>21_7TC0150_01</w:t>
            </w:r>
          </w:p>
        </w:tc>
      </w:tr>
      <w:tr w:rsidR="00C73118" w:rsidTr="375D2100" w14:paraId="272E907A" w14:textId="77777777">
        <w:tc>
          <w:tcPr>
            <w:tcW w:w="1971" w:type="dxa"/>
            <w:tcMar/>
            <w:hideMark/>
          </w:tcPr>
          <w:p w:rsidR="00C73118" w:rsidRDefault="00C73118" w14:paraId="7102A0D4" w14:textId="77777777">
            <w:pPr>
              <w:spacing w:before="120" w:after="60"/>
              <w:rPr>
                <w:spacing w:val="-4"/>
                <w:sz w:val="24"/>
              </w:rPr>
            </w:pPr>
            <w:r>
              <w:rPr>
                <w:spacing w:val="-4"/>
                <w:sz w:val="24"/>
              </w:rPr>
              <w:t>Thời gian làm bài:</w:t>
            </w:r>
          </w:p>
        </w:tc>
        <w:tc>
          <w:tcPr>
            <w:tcW w:w="8229" w:type="dxa"/>
            <w:gridSpan w:val="5"/>
            <w:tcMar/>
            <w:hideMark/>
          </w:tcPr>
          <w:p w:rsidR="00C73118" w:rsidRDefault="00A7639C" w14:paraId="0CE0CD3F" w14:textId="06DF9D0E">
            <w:pPr>
              <w:spacing w:before="120" w:after="60"/>
              <w:ind w:left="-57" w:right="-57"/>
              <w:rPr>
                <w:spacing w:val="-4"/>
                <w:sz w:val="24"/>
              </w:rPr>
            </w:pPr>
            <w:r>
              <w:rPr>
                <w:spacing w:val="-4"/>
                <w:sz w:val="24"/>
              </w:rPr>
              <w:t xml:space="preserve">75 </w:t>
            </w:r>
            <w:r w:rsidR="00C73118">
              <w:rPr>
                <w:spacing w:val="-4"/>
                <w:sz w:val="24"/>
              </w:rPr>
              <w:t>(phút)</w:t>
            </w:r>
          </w:p>
        </w:tc>
      </w:tr>
      <w:tr w:rsidR="00C73118" w:rsidTr="375D2100" w14:paraId="5D68138A" w14:textId="77777777">
        <w:tc>
          <w:tcPr>
            <w:tcW w:w="1971" w:type="dxa"/>
            <w:tcMar/>
            <w:hideMark/>
          </w:tcPr>
          <w:p w:rsidR="00C73118" w:rsidRDefault="00C73118" w14:paraId="406960B4" w14:textId="77777777">
            <w:pPr>
              <w:pStyle w:val="Heading2"/>
              <w:outlineLvl w:val="1"/>
              <w:rPr>
                <w:spacing w:val="-4"/>
                <w:sz w:val="24"/>
              </w:rPr>
            </w:pPr>
            <w:r>
              <w:rPr>
                <w:spacing w:val="-4"/>
                <w:sz w:val="24"/>
              </w:rPr>
              <w:t>Hình thức thi:</w:t>
            </w:r>
          </w:p>
        </w:tc>
        <w:tc>
          <w:tcPr>
            <w:tcW w:w="8229" w:type="dxa"/>
            <w:gridSpan w:val="5"/>
            <w:tcMar/>
            <w:hideMark/>
          </w:tcPr>
          <w:p w:rsidR="00C73118" w:rsidP="375D2100" w:rsidRDefault="00C73118" w14:paraId="25AF9EB4" w14:textId="26EFCE55">
            <w:pPr>
              <w:pStyle w:val="Heading2"/>
              <w:outlineLvl w:val="1"/>
              <w:rPr>
                <w:b w:val="1"/>
                <w:bCs w:val="1"/>
                <w:spacing w:val="-4"/>
                <w:sz w:val="24"/>
                <w:szCs w:val="24"/>
              </w:rPr>
            </w:pPr>
            <w:proofErr w:type="spellStart"/>
            <w:r w:rsidRPr="375D2100" w:rsidR="00C73118">
              <w:rPr>
                <w:b w:val="1"/>
                <w:bCs w:val="1"/>
                <w:spacing w:val="-4"/>
                <w:sz w:val="24"/>
                <w:szCs w:val="24"/>
              </w:rPr>
              <w:t>Tự</w:t>
            </w:r>
            <w:proofErr w:type="spellEnd"/>
            <w:r w:rsidRPr="375D2100" w:rsidR="00C73118">
              <w:rPr>
                <w:b w:val="1"/>
                <w:bCs w:val="1"/>
                <w:spacing w:val="-4"/>
                <w:sz w:val="24"/>
                <w:szCs w:val="24"/>
              </w:rPr>
              <w:t xml:space="preserve"> </w:t>
            </w:r>
            <w:proofErr w:type="spellStart"/>
            <w:r w:rsidRPr="375D2100" w:rsidR="00C73118">
              <w:rPr>
                <w:b w:val="1"/>
                <w:bCs w:val="1"/>
                <w:spacing w:val="-4"/>
                <w:sz w:val="24"/>
                <w:szCs w:val="24"/>
              </w:rPr>
              <w:t>luận</w:t>
            </w:r>
            <w:proofErr w:type="spellEnd"/>
            <w:r w:rsidRPr="375D2100" w:rsidR="0B42EAD4">
              <w:rPr>
                <w:b w:val="1"/>
                <w:bCs w:val="1"/>
                <w:spacing w:val="-4"/>
                <w:sz w:val="24"/>
                <w:szCs w:val="24"/>
              </w:rPr>
              <w:t xml:space="preserve"> (SV không được sử dụng tài </w:t>
            </w:r>
            <w:proofErr w:type="spellStart"/>
            <w:r w:rsidRPr="375D2100" w:rsidR="0B42EAD4">
              <w:rPr>
                <w:b w:val="1"/>
                <w:bCs w:val="1"/>
                <w:spacing w:val="-4"/>
                <w:sz w:val="24"/>
                <w:szCs w:val="24"/>
              </w:rPr>
              <w:t>liệu</w:t>
            </w:r>
            <w:proofErr w:type="spellEnd"/>
            <w:r w:rsidRPr="375D2100" w:rsidR="0B42EAD4">
              <w:rPr>
                <w:b w:val="1"/>
                <w:bCs w:val="1"/>
                <w:spacing w:val="-4"/>
                <w:sz w:val="24"/>
                <w:szCs w:val="24"/>
              </w:rPr>
              <w:t>)</w:t>
            </w:r>
          </w:p>
        </w:tc>
      </w:tr>
      <w:tr w:rsidR="00A7639C" w:rsidTr="375D2100" w14:paraId="4F1AFEA9" w14:textId="77777777">
        <w:tc>
          <w:tcPr>
            <w:tcW w:w="10200" w:type="dxa"/>
            <w:gridSpan w:val="6"/>
            <w:tcMar/>
          </w:tcPr>
          <w:p w:rsidRPr="00750DEE" w:rsidR="00A7639C" w:rsidP="00A7639C" w:rsidRDefault="00A7639C" w14:paraId="483A2D3C" w14:textId="77777777">
            <w:pPr>
              <w:pStyle w:val="Heading2"/>
              <w:outlineLvl w:val="1"/>
              <w:rPr>
                <w:b/>
                <w:bCs/>
                <w:color w:val="FF0000"/>
                <w:spacing w:val="-4"/>
                <w:sz w:val="2"/>
                <w:szCs w:val="2"/>
              </w:rPr>
            </w:pPr>
          </w:p>
          <w:p w:rsidRPr="00375344" w:rsidR="00A7639C" w:rsidP="00A7639C" w:rsidRDefault="00A7639C" w14:paraId="7AE637E7" w14:textId="77777777">
            <w:pPr>
              <w:pStyle w:val="Heading2"/>
              <w:outlineLvl w:val="1"/>
              <w:rPr>
                <w:b/>
                <w:bCs/>
                <w:color w:val="FF0000"/>
                <w:spacing w:val="-4"/>
                <w:sz w:val="24"/>
                <w:szCs w:val="24"/>
              </w:rPr>
            </w:pPr>
            <w:r>
              <w:rPr>
                <w:b/>
                <w:bCs/>
                <w:color w:val="FF0000"/>
                <w:spacing w:val="-4"/>
                <w:sz w:val="24"/>
                <w:szCs w:val="24"/>
              </w:rPr>
              <w:t>Cách thức nộp bài phần tự luận: SV chọn một trong 2 cách sau</w:t>
            </w:r>
          </w:p>
          <w:p w:rsidR="00A7639C" w:rsidP="00A7639C" w:rsidRDefault="00A7639C" w14:paraId="6CFB8257" w14:textId="77777777">
            <w:pPr>
              <w:spacing w:before="120" w:after="60"/>
              <w:ind w:right="-57"/>
              <w:rPr>
                <w:rStyle w:val="eop"/>
                <w:color w:val="000000" w:themeColor="text1"/>
              </w:rPr>
            </w:pPr>
            <w:r>
              <w:rPr>
                <w:rStyle w:val="eop"/>
                <w:color w:val="000000" w:themeColor="text1"/>
                <w:sz w:val="24"/>
              </w:rPr>
              <w:t xml:space="preserve">- </w:t>
            </w:r>
            <w:r w:rsidRPr="00660698">
              <w:rPr>
                <w:rStyle w:val="eop"/>
                <w:b/>
                <w:bCs/>
                <w:color w:val="000000" w:themeColor="text1"/>
                <w:sz w:val="24"/>
              </w:rPr>
              <w:t>Cách 1</w:t>
            </w:r>
            <w:r>
              <w:rPr>
                <w:rStyle w:val="eop"/>
                <w:color w:val="000000" w:themeColor="text1"/>
                <w:sz w:val="24"/>
              </w:rPr>
              <w:t>: SV gõ trực tiếp trên khung trả lời của hệ thống thi</w:t>
            </w:r>
          </w:p>
          <w:p w:rsidR="00A7639C" w:rsidP="00A7639C" w:rsidRDefault="00A7639C" w14:paraId="69FAA1B8" w14:textId="07C43354">
            <w:pPr>
              <w:spacing w:before="120" w:after="60"/>
              <w:ind w:right="-57"/>
              <w:rPr>
                <w:b/>
                <w:bCs/>
                <w:sz w:val="32"/>
                <w:szCs w:val="32"/>
              </w:rPr>
            </w:pPr>
            <w:r>
              <w:rPr>
                <w:rStyle w:val="eop"/>
                <w:color w:val="000000" w:themeColor="text1"/>
                <w:sz w:val="24"/>
              </w:rPr>
              <w:t xml:space="preserve">- </w:t>
            </w:r>
            <w:r w:rsidRPr="00660698">
              <w:rPr>
                <w:rStyle w:val="eop"/>
                <w:b/>
                <w:bCs/>
                <w:color w:val="000000" w:themeColor="text1"/>
                <w:sz w:val="24"/>
              </w:rPr>
              <w:t>Cách 2</w:t>
            </w:r>
            <w:r>
              <w:rPr>
                <w:rStyle w:val="eop"/>
                <w:color w:val="000000" w:themeColor="text1"/>
                <w:sz w:val="24"/>
              </w:rPr>
              <w:t>: Upload file bài làm (word, excel, pdf…)</w:t>
            </w:r>
          </w:p>
        </w:tc>
      </w:tr>
    </w:tbl>
    <w:p w:rsidR="00CA34AB" w:rsidP="00E73B62" w:rsidRDefault="00CA34AB" w14:paraId="44454B41" w14:textId="77777777">
      <w:pPr>
        <w:tabs>
          <w:tab w:val="left" w:pos="1060"/>
        </w:tabs>
        <w:spacing w:line="276" w:lineRule="auto"/>
        <w:ind w:left="142"/>
        <w:jc w:val="both"/>
        <w:rPr>
          <w:b/>
          <w:color w:val="FF0000"/>
          <w:szCs w:val="26"/>
        </w:rPr>
      </w:pPr>
    </w:p>
    <w:p w:rsidRPr="00B81FB4" w:rsidR="000761FE" w:rsidP="00E73B62" w:rsidRDefault="000761FE" w14:paraId="59517DF2" w14:textId="3DE91A94">
      <w:pPr>
        <w:spacing w:before="240" w:after="240"/>
        <w:ind w:left="142"/>
        <w:rPr>
          <w:b/>
          <w:bCs/>
          <w:szCs w:val="26"/>
        </w:rPr>
      </w:pPr>
      <w:r w:rsidRPr="00B81FB4">
        <w:rPr>
          <w:b/>
          <w:bCs/>
          <w:szCs w:val="26"/>
        </w:rPr>
        <w:t xml:space="preserve">Câu </w:t>
      </w:r>
      <w:r w:rsidR="00FC5B00">
        <w:rPr>
          <w:b/>
          <w:bCs/>
          <w:szCs w:val="26"/>
        </w:rPr>
        <w:t>1</w:t>
      </w:r>
      <w:r w:rsidRPr="00B81FB4">
        <w:rPr>
          <w:b/>
          <w:bCs/>
          <w:szCs w:val="26"/>
        </w:rPr>
        <w:t xml:space="preserve"> (</w:t>
      </w:r>
      <w:r w:rsidR="00293D04">
        <w:rPr>
          <w:b/>
          <w:bCs/>
          <w:szCs w:val="26"/>
        </w:rPr>
        <w:t>4</w:t>
      </w:r>
      <w:r w:rsidRPr="00B81FB4">
        <w:rPr>
          <w:b/>
          <w:bCs/>
          <w:szCs w:val="26"/>
        </w:rPr>
        <w:t xml:space="preserve"> điểm): </w:t>
      </w:r>
    </w:p>
    <w:p w:rsidR="00FC5B00" w:rsidP="00FC5B00" w:rsidRDefault="00FC5B00" w14:paraId="14721B5F" w14:textId="5AEC344C">
      <w:pPr>
        <w:pStyle w:val="ListParagraph"/>
        <w:numPr>
          <w:ilvl w:val="0"/>
          <w:numId w:val="5"/>
        </w:numPr>
        <w:spacing w:after="160" w:line="259" w:lineRule="auto"/>
        <w:jc w:val="both"/>
        <w:rPr>
          <w:szCs w:val="26"/>
        </w:rPr>
      </w:pPr>
      <w:r>
        <w:rPr>
          <w:szCs w:val="26"/>
        </w:rPr>
        <w:t>Không lập tức thực hiện tất toán sổ tiết kiệm cho khách hàng, em sẽ tính nhanh hai phương án để tư vấn cho khách hàng nên tất toán sổ tiết kiệm hay vay cầm cố sổ tiết kiệm, mục đích tư vấn cho khách hàng lựa chọn phương án có lợi nhất cho họ</w:t>
      </w:r>
      <w:r w:rsidR="007253D8">
        <w:rPr>
          <w:szCs w:val="26"/>
        </w:rPr>
        <w:t xml:space="preserve"> (0,75đ)</w:t>
      </w:r>
    </w:p>
    <w:p w:rsidRPr="00F577A1" w:rsidR="00FC5B00" w:rsidP="00FC5B00" w:rsidRDefault="00FC5B00" w14:paraId="2FEE9997" w14:textId="0E39C235">
      <w:pPr>
        <w:pStyle w:val="ListParagraph"/>
        <w:spacing w:after="160" w:line="259" w:lineRule="auto"/>
        <w:jc w:val="both"/>
        <w:rPr>
          <w:b/>
          <w:bCs/>
          <w:szCs w:val="26"/>
        </w:rPr>
      </w:pPr>
      <w:r w:rsidRPr="00F577A1">
        <w:rPr>
          <w:b/>
          <w:bCs/>
          <w:szCs w:val="26"/>
        </w:rPr>
        <w:t>Phương án 1: Tất toán sổ tiết kiệm trước hạn:</w:t>
      </w:r>
    </w:p>
    <w:p w:rsidRPr="00F577A1" w:rsidR="00FC5B00" w:rsidP="00F577A1" w:rsidRDefault="00FC5B00" w14:paraId="2F619F73" w14:textId="596CFF24">
      <w:pPr>
        <w:pStyle w:val="ListParagraph"/>
        <w:spacing w:after="160" w:line="259" w:lineRule="auto"/>
        <w:jc w:val="both"/>
        <w:rPr>
          <w:szCs w:val="26"/>
        </w:rPr>
      </w:pPr>
      <w:r>
        <w:rPr>
          <w:szCs w:val="26"/>
        </w:rPr>
        <w:t>Số tiền lãi nhận được khi tất toán trước hạn:</w:t>
      </w:r>
      <w:r w:rsidRPr="00F577A1">
        <w:rPr>
          <w:szCs w:val="26"/>
        </w:rPr>
        <w:t xml:space="preserve"> 1 tỷ * 4 * 0,3%/12 = 1.000.000 đ</w:t>
      </w:r>
      <w:r w:rsidR="00F577A1">
        <w:rPr>
          <w:szCs w:val="26"/>
        </w:rPr>
        <w:t>ồng</w:t>
      </w:r>
      <w:r w:rsidR="004A1DD6">
        <w:rPr>
          <w:szCs w:val="26"/>
        </w:rPr>
        <w:t xml:space="preserve"> </w:t>
      </w:r>
      <w:r w:rsidR="007253D8">
        <w:rPr>
          <w:szCs w:val="26"/>
        </w:rPr>
        <w:t>(0,25đ)</w:t>
      </w:r>
    </w:p>
    <w:p w:rsidRPr="00F577A1" w:rsidR="00FC5B00" w:rsidP="00FC5B00" w:rsidRDefault="00FC5B00" w14:paraId="55C9CBA7" w14:textId="3B1B0F97">
      <w:pPr>
        <w:pStyle w:val="ListParagraph"/>
        <w:spacing w:after="160" w:line="259" w:lineRule="auto"/>
        <w:jc w:val="both"/>
        <w:rPr>
          <w:b/>
          <w:bCs/>
          <w:szCs w:val="26"/>
        </w:rPr>
      </w:pPr>
      <w:r w:rsidRPr="00F577A1">
        <w:rPr>
          <w:b/>
          <w:bCs/>
          <w:szCs w:val="26"/>
        </w:rPr>
        <w:t xml:space="preserve">Phương án 2: </w:t>
      </w:r>
      <w:r w:rsidRPr="00F577A1" w:rsidR="00F577A1">
        <w:rPr>
          <w:b/>
          <w:bCs/>
          <w:szCs w:val="26"/>
        </w:rPr>
        <w:t>Vay cầm cố sổ tiết kiệm</w:t>
      </w:r>
    </w:p>
    <w:p w:rsidR="00F577A1" w:rsidP="00F577A1" w:rsidRDefault="00F577A1" w14:paraId="62ACEEF4" w14:textId="100DACCF">
      <w:pPr>
        <w:pStyle w:val="ListParagraph"/>
        <w:jc w:val="both"/>
        <w:rPr>
          <w:szCs w:val="26"/>
        </w:rPr>
      </w:pPr>
      <w:r>
        <w:rPr>
          <w:szCs w:val="26"/>
        </w:rPr>
        <w:t>Số tiền lãi</w:t>
      </w:r>
      <w:r w:rsidR="00DC27D7">
        <w:rPr>
          <w:szCs w:val="26"/>
        </w:rPr>
        <w:t xml:space="preserve"> vay</w:t>
      </w:r>
      <w:r>
        <w:rPr>
          <w:szCs w:val="26"/>
        </w:rPr>
        <w:t xml:space="preserve"> KH phải trả ngân hàng: </w:t>
      </w:r>
      <w:r w:rsidRPr="00F577A1">
        <w:rPr>
          <w:szCs w:val="26"/>
        </w:rPr>
        <w:t>1 tỷ * 2 * 9%/12 = 15.000.000 đồng</w:t>
      </w:r>
      <w:r w:rsidR="007253D8">
        <w:rPr>
          <w:szCs w:val="26"/>
        </w:rPr>
        <w:t xml:space="preserve"> (0,25đ)</w:t>
      </w:r>
    </w:p>
    <w:p w:rsidR="00F577A1" w:rsidP="00F577A1" w:rsidRDefault="00F577A1" w14:paraId="39038DA1" w14:textId="5B41C737">
      <w:pPr>
        <w:pStyle w:val="ListParagraph"/>
        <w:jc w:val="both"/>
        <w:rPr>
          <w:szCs w:val="26"/>
        </w:rPr>
      </w:pPr>
      <w:r>
        <w:rPr>
          <w:szCs w:val="26"/>
        </w:rPr>
        <w:t>Số tiền lãi KH được hưởng từ sổ TK: 1 tỷ * 6 * 6%/12 = 3</w:t>
      </w:r>
      <w:r w:rsidR="00DC27D7">
        <w:rPr>
          <w:szCs w:val="26"/>
        </w:rPr>
        <w:t>0</w:t>
      </w:r>
      <w:r>
        <w:rPr>
          <w:szCs w:val="26"/>
        </w:rPr>
        <w:t>.000.000 đồng</w:t>
      </w:r>
      <w:r w:rsidR="007253D8">
        <w:rPr>
          <w:szCs w:val="26"/>
        </w:rPr>
        <w:t xml:space="preserve"> (0,25đ)</w:t>
      </w:r>
    </w:p>
    <w:p w:rsidR="00F577A1" w:rsidP="00F577A1" w:rsidRDefault="00F577A1" w14:paraId="77FAD459" w14:textId="733CB17C">
      <w:pPr>
        <w:pStyle w:val="ListParagraph"/>
        <w:jc w:val="both"/>
        <w:rPr>
          <w:szCs w:val="26"/>
        </w:rPr>
      </w:pPr>
      <w:r>
        <w:rPr>
          <w:szCs w:val="26"/>
        </w:rPr>
        <w:t xml:space="preserve">Số tiền </w:t>
      </w:r>
      <w:r w:rsidR="00DC27D7">
        <w:rPr>
          <w:szCs w:val="26"/>
        </w:rPr>
        <w:t>lãi chênh lệch KH được hưởng: 30.000.000 – 15.000.000 = 15.000.000 đồng</w:t>
      </w:r>
      <w:r w:rsidR="007253D8">
        <w:rPr>
          <w:szCs w:val="26"/>
        </w:rPr>
        <w:t xml:space="preserve"> (0,25đ)</w:t>
      </w:r>
    </w:p>
    <w:p w:rsidR="00DC27D7" w:rsidP="00DC27D7" w:rsidRDefault="00DC27D7" w14:paraId="408493B9" w14:textId="449360AC">
      <w:pPr>
        <w:pStyle w:val="ListParagraph"/>
        <w:numPr>
          <w:ilvl w:val="0"/>
          <w:numId w:val="9"/>
        </w:numPr>
        <w:jc w:val="both"/>
        <w:rPr>
          <w:szCs w:val="26"/>
        </w:rPr>
      </w:pPr>
      <w:r>
        <w:rPr>
          <w:szCs w:val="26"/>
        </w:rPr>
        <w:t>Trường hợp này em khuyên khách hàng nên vay cầm cố sổ tiết kiệm sẽ có lợi cho khách hàng hơn.</w:t>
      </w:r>
      <w:r w:rsidR="004A1DD6">
        <w:rPr>
          <w:szCs w:val="26"/>
        </w:rPr>
        <w:t xml:space="preserve"> (</w:t>
      </w:r>
      <w:r w:rsidR="007253D8">
        <w:rPr>
          <w:szCs w:val="26"/>
        </w:rPr>
        <w:t>0,25đ</w:t>
      </w:r>
      <w:r w:rsidR="004A1DD6">
        <w:rPr>
          <w:szCs w:val="26"/>
        </w:rPr>
        <w:t>)</w:t>
      </w:r>
    </w:p>
    <w:p w:rsidRPr="00625107" w:rsidR="00F16B26" w:rsidP="00625107" w:rsidRDefault="00CA6748" w14:paraId="16518D87" w14:textId="03B659C8">
      <w:pPr>
        <w:pStyle w:val="ListParagraph"/>
        <w:numPr>
          <w:ilvl w:val="0"/>
          <w:numId w:val="5"/>
        </w:numPr>
        <w:jc w:val="both"/>
        <w:rPr>
          <w:szCs w:val="26"/>
        </w:rPr>
      </w:pPr>
      <w:r w:rsidRPr="00CA6748">
        <w:rPr>
          <w:szCs w:val="26"/>
        </w:rPr>
        <w:t>T</w:t>
      </w:r>
      <w:r w:rsidRPr="00CA6748">
        <w:rPr>
          <w:szCs w:val="26"/>
          <w:lang w:val="vi-VN"/>
        </w:rPr>
        <w:t xml:space="preserve">heo nguyên tắc </w:t>
      </w:r>
      <w:r w:rsidR="003427F2">
        <w:rPr>
          <w:szCs w:val="26"/>
        </w:rPr>
        <w:t>ngân hàng</w:t>
      </w:r>
      <w:r w:rsidRPr="00CA6748">
        <w:rPr>
          <w:szCs w:val="26"/>
          <w:lang w:val="vi-VN"/>
        </w:rPr>
        <w:t xml:space="preserve"> chỉ làm theo lệnh của chủ </w:t>
      </w:r>
      <w:r w:rsidR="003427F2">
        <w:rPr>
          <w:szCs w:val="26"/>
        </w:rPr>
        <w:t>tài khoản</w:t>
      </w:r>
      <w:r w:rsidRPr="00CA6748">
        <w:rPr>
          <w:szCs w:val="26"/>
          <w:lang w:val="vi-VN"/>
        </w:rPr>
        <w:t xml:space="preserve"> có xuất trình được giấy tờ pháp lý</w:t>
      </w:r>
      <w:r>
        <w:rPr>
          <w:szCs w:val="26"/>
        </w:rPr>
        <w:t>.</w:t>
      </w:r>
      <w:r w:rsidR="00DC27D7">
        <w:rPr>
          <w:szCs w:val="26"/>
        </w:rPr>
        <w:t xml:space="preserve"> </w:t>
      </w:r>
      <w:r w:rsidR="003427F2">
        <w:rPr>
          <w:szCs w:val="26"/>
        </w:rPr>
        <w:t>Do đó mặc dù nhận diện được khách hàng qua gương mặt, giọng nói và chữ ký nhưng KH không xuất trình được giấy tờ tùy thân em sẽ không chi tiền cho khách</w:t>
      </w:r>
      <w:r w:rsidR="00AD6E0B">
        <w:rPr>
          <w:szCs w:val="26"/>
        </w:rPr>
        <w:t xml:space="preserve"> (0,5đ)</w:t>
      </w:r>
      <w:r w:rsidR="00463033">
        <w:rPr>
          <w:szCs w:val="26"/>
        </w:rPr>
        <w:t>.</w:t>
      </w:r>
      <w:r w:rsidR="003427F2">
        <w:rPr>
          <w:szCs w:val="26"/>
        </w:rPr>
        <w:t xml:space="preserve"> </w:t>
      </w:r>
      <w:r w:rsidR="00DC27D7">
        <w:rPr>
          <w:szCs w:val="26"/>
        </w:rPr>
        <w:t>Em sẽ hướng dẫn khách hàng</w:t>
      </w:r>
      <w:r w:rsidR="003427F2">
        <w:rPr>
          <w:szCs w:val="26"/>
        </w:rPr>
        <w:t xml:space="preserve"> có thể xuất trình hộ chiếu thay cho CCCD, nếu không có hộ chiếu thì hướng dẫn KH</w:t>
      </w:r>
      <w:r w:rsidRPr="00CA6748">
        <w:rPr>
          <w:szCs w:val="26"/>
          <w:lang w:val="vi-VN"/>
        </w:rPr>
        <w:t xml:space="preserve"> liên hệ Công An </w:t>
      </w:r>
      <w:r w:rsidRPr="00CA6748">
        <w:rPr>
          <w:szCs w:val="26"/>
        </w:rPr>
        <w:t>để</w:t>
      </w:r>
      <w:r w:rsidR="00E546C4">
        <w:rPr>
          <w:szCs w:val="26"/>
        </w:rPr>
        <w:t xml:space="preserve"> báo mất CCCD và làm đơn cấp lại CCCD </w:t>
      </w:r>
      <w:r w:rsidR="006823A6">
        <w:rPr>
          <w:szCs w:val="26"/>
        </w:rPr>
        <w:t>mới</w:t>
      </w:r>
      <w:r w:rsidR="004A1DD6">
        <w:rPr>
          <w:szCs w:val="26"/>
        </w:rPr>
        <w:t xml:space="preserve"> (</w:t>
      </w:r>
      <w:r w:rsidR="00AD6E0B">
        <w:rPr>
          <w:szCs w:val="26"/>
        </w:rPr>
        <w:t>0,5</w:t>
      </w:r>
      <w:r w:rsidR="004A1DD6">
        <w:rPr>
          <w:szCs w:val="26"/>
        </w:rPr>
        <w:t>đ)</w:t>
      </w:r>
    </w:p>
    <w:p w:rsidRPr="00625107" w:rsidR="00625107" w:rsidP="00625107" w:rsidRDefault="004A1DD6" w14:paraId="28C93ACE" w14:textId="097C141C">
      <w:pPr>
        <w:pStyle w:val="ListParagraph"/>
        <w:numPr>
          <w:ilvl w:val="0"/>
          <w:numId w:val="5"/>
        </w:numPr>
        <w:jc w:val="both"/>
        <w:rPr>
          <w:szCs w:val="26"/>
        </w:rPr>
      </w:pPr>
      <w:r>
        <w:rPr>
          <w:szCs w:val="26"/>
        </w:rPr>
        <w:t>Em sẽ không chi tiền cho bà H vì giấy ủy quyền không có hiệu lực pháp lý</w:t>
      </w:r>
      <w:r w:rsidR="00AD6E0B">
        <w:rPr>
          <w:szCs w:val="26"/>
        </w:rPr>
        <w:t xml:space="preserve"> (0,5đ)</w:t>
      </w:r>
      <w:r>
        <w:rPr>
          <w:szCs w:val="26"/>
        </w:rPr>
        <w:t>, ngân hàng chỉ đồng ý khi giấy ủy quyền được lập bằng một trong hai cách: xác lập tại ngân hàng hoặc xác lập tại phòng công chứng. (</w:t>
      </w:r>
      <w:r w:rsidR="00AD6E0B">
        <w:rPr>
          <w:szCs w:val="26"/>
        </w:rPr>
        <w:t>0,5</w:t>
      </w:r>
      <w:r>
        <w:rPr>
          <w:szCs w:val="26"/>
        </w:rPr>
        <w:t>đ)</w:t>
      </w:r>
    </w:p>
    <w:p w:rsidRPr="00B81FB4" w:rsidR="000761FE" w:rsidP="00E73B62" w:rsidRDefault="000761FE" w14:paraId="26598362" w14:textId="43D5D3A1">
      <w:pPr>
        <w:spacing w:before="240" w:after="240"/>
        <w:ind w:left="142"/>
        <w:rPr>
          <w:b/>
          <w:bCs/>
          <w:szCs w:val="26"/>
        </w:rPr>
      </w:pPr>
      <w:r w:rsidRPr="00B81FB4">
        <w:rPr>
          <w:b/>
          <w:bCs/>
          <w:szCs w:val="26"/>
        </w:rPr>
        <w:t xml:space="preserve">Câu </w:t>
      </w:r>
      <w:r w:rsidR="003D1E1B">
        <w:rPr>
          <w:b/>
          <w:bCs/>
          <w:szCs w:val="26"/>
        </w:rPr>
        <w:t>2</w:t>
      </w:r>
      <w:r w:rsidRPr="00B81FB4">
        <w:rPr>
          <w:b/>
          <w:bCs/>
          <w:szCs w:val="26"/>
        </w:rPr>
        <w:t xml:space="preserve"> (</w:t>
      </w:r>
      <w:r w:rsidR="003D1E1B">
        <w:rPr>
          <w:b/>
          <w:bCs/>
          <w:szCs w:val="26"/>
        </w:rPr>
        <w:t>4</w:t>
      </w:r>
      <w:r w:rsidRPr="00B81FB4">
        <w:rPr>
          <w:b/>
          <w:bCs/>
          <w:szCs w:val="26"/>
        </w:rPr>
        <w:t xml:space="preserve"> điểm): </w:t>
      </w:r>
    </w:p>
    <w:p w:rsidRPr="0053438E" w:rsidR="00B81FB4" w:rsidP="0053438E" w:rsidRDefault="00B81FB4" w14:paraId="20ECB94E" w14:textId="7301BDF9">
      <w:pPr>
        <w:pStyle w:val="ListParagraph"/>
        <w:numPr>
          <w:ilvl w:val="0"/>
          <w:numId w:val="10"/>
        </w:numPr>
        <w:jc w:val="both"/>
        <w:rPr>
          <w:szCs w:val="26"/>
        </w:rPr>
      </w:pPr>
      <w:r w:rsidRPr="0053438E">
        <w:rPr>
          <w:szCs w:val="26"/>
        </w:rPr>
        <w:t xml:space="preserve">Xác định </w:t>
      </w:r>
      <w:r w:rsidRPr="0053438E" w:rsidR="0053438E">
        <w:rPr>
          <w:szCs w:val="26"/>
        </w:rPr>
        <w:t>hạn mức tín dụng năm 2022</w:t>
      </w:r>
      <w:r w:rsidRPr="0053438E">
        <w:rPr>
          <w:szCs w:val="26"/>
        </w:rPr>
        <w:t>:</w:t>
      </w:r>
    </w:p>
    <w:p w:rsidR="0053438E" w:rsidP="0053438E" w:rsidRDefault="0053438E" w14:paraId="3FBB221C" w14:textId="77777777">
      <w:pPr>
        <w:ind w:firstLine="357"/>
        <w:jc w:val="both"/>
        <w:rPr>
          <w:szCs w:val="26"/>
        </w:rPr>
      </w:pPr>
    </w:p>
    <w:p w:rsidR="0053438E" w:rsidP="00AE1453" w:rsidRDefault="0053438E" w14:paraId="764570E3" w14:textId="3E117062">
      <w:pPr>
        <w:ind w:firstLine="357"/>
        <w:jc w:val="both"/>
        <w:rPr>
          <w:szCs w:val="26"/>
        </w:rPr>
      </w:pPr>
      <w:r>
        <w:rPr>
          <w:szCs w:val="26"/>
        </w:rPr>
        <w:t>Tổng chi phí SXKD: (3.000.000 + 100.000) * 500.000 =  1.550.000.000.000 đồng</w:t>
      </w:r>
      <w:r w:rsidR="006823A6">
        <w:rPr>
          <w:szCs w:val="26"/>
        </w:rPr>
        <w:t xml:space="preserve"> (0,5đ)</w:t>
      </w:r>
    </w:p>
    <w:p w:rsidR="0053438E" w:rsidP="0053438E" w:rsidRDefault="0053438E" w14:paraId="2B198EC9" w14:textId="77777777">
      <w:pPr>
        <w:ind w:firstLine="357"/>
        <w:jc w:val="both"/>
        <w:rPr>
          <w:szCs w:val="26"/>
        </w:rPr>
      </w:pPr>
    </w:p>
    <w:p w:rsidR="0053438E" w:rsidP="0053438E" w:rsidRDefault="0053438E" w14:paraId="0FA53070" w14:textId="4DC02CDD">
      <w:pPr>
        <w:ind w:firstLine="357"/>
        <w:jc w:val="both"/>
        <w:rPr>
          <w:szCs w:val="26"/>
        </w:rPr>
      </w:pPr>
      <w:r>
        <w:rPr>
          <w:szCs w:val="26"/>
        </w:rPr>
        <w:t>Nhu cầu vốn lưu động năm 2022: 1.550.000.000.000/</w:t>
      </w:r>
      <w:r w:rsidR="00AE1453">
        <w:rPr>
          <w:szCs w:val="26"/>
        </w:rPr>
        <w:t>5</w:t>
      </w:r>
      <w:r>
        <w:rPr>
          <w:szCs w:val="26"/>
        </w:rPr>
        <w:t xml:space="preserve"> = </w:t>
      </w:r>
      <w:r w:rsidR="00AE1453">
        <w:rPr>
          <w:szCs w:val="26"/>
        </w:rPr>
        <w:t>310.000.000.000</w:t>
      </w:r>
      <w:r>
        <w:rPr>
          <w:szCs w:val="26"/>
        </w:rPr>
        <w:t xml:space="preserve"> đồng</w:t>
      </w:r>
      <w:r w:rsidR="006823A6">
        <w:rPr>
          <w:szCs w:val="26"/>
        </w:rPr>
        <w:t xml:space="preserve"> (0,5đ)</w:t>
      </w:r>
    </w:p>
    <w:p w:rsidR="0053438E" w:rsidP="0053438E" w:rsidRDefault="0053438E" w14:paraId="0063CC67" w14:textId="77777777">
      <w:pPr>
        <w:ind w:firstLine="357"/>
        <w:jc w:val="both"/>
        <w:rPr>
          <w:szCs w:val="26"/>
        </w:rPr>
      </w:pPr>
    </w:p>
    <w:p w:rsidR="0053438E" w:rsidP="0053438E" w:rsidRDefault="0053438E" w14:paraId="53372671" w14:textId="6A3974FA">
      <w:pPr>
        <w:ind w:firstLine="357"/>
        <w:jc w:val="both"/>
        <w:rPr>
          <w:szCs w:val="26"/>
        </w:rPr>
      </w:pPr>
      <w:r>
        <w:rPr>
          <w:szCs w:val="26"/>
        </w:rPr>
        <w:t>Nguồn vốn lưu động của công ty: 110.000.000.000 + 72.000.000.000 + 40.000.000.000</w:t>
      </w:r>
    </w:p>
    <w:p w:rsidR="0053438E" w:rsidP="0053438E" w:rsidRDefault="0053438E" w14:paraId="3949878B" w14:textId="261ED63B">
      <w:pPr>
        <w:ind w:firstLine="357"/>
        <w:jc w:val="both"/>
        <w:rPr>
          <w:szCs w:val="26"/>
        </w:rPr>
      </w:pPr>
      <w:r>
        <w:rPr>
          <w:szCs w:val="26"/>
        </w:rPr>
        <w:t>= 222.000.000.000 đồng</w:t>
      </w:r>
      <w:r w:rsidR="006823A6">
        <w:rPr>
          <w:szCs w:val="26"/>
        </w:rPr>
        <w:t xml:space="preserve"> (0,5đ)</w:t>
      </w:r>
    </w:p>
    <w:p w:rsidRPr="0053438E" w:rsidR="0053438E" w:rsidP="0053438E" w:rsidRDefault="0053438E" w14:paraId="7E84A47D" w14:textId="3A46BF9C">
      <w:pPr>
        <w:pStyle w:val="ListParagraph"/>
        <w:numPr>
          <w:ilvl w:val="0"/>
          <w:numId w:val="9"/>
        </w:numPr>
        <w:jc w:val="both"/>
        <w:rPr>
          <w:szCs w:val="26"/>
        </w:rPr>
      </w:pPr>
      <w:r>
        <w:rPr>
          <w:szCs w:val="26"/>
        </w:rPr>
        <w:lastRenderedPageBreak/>
        <w:t>Hạn mức tín dụng năm 2022: 3</w:t>
      </w:r>
      <w:r w:rsidR="00AE1453">
        <w:rPr>
          <w:szCs w:val="26"/>
        </w:rPr>
        <w:t>10.000.000.000</w:t>
      </w:r>
      <w:r w:rsidR="006823A6">
        <w:rPr>
          <w:szCs w:val="26"/>
        </w:rPr>
        <w:t xml:space="preserve"> </w:t>
      </w:r>
      <w:r>
        <w:rPr>
          <w:szCs w:val="26"/>
        </w:rPr>
        <w:t>-</w:t>
      </w:r>
      <w:r w:rsidR="006823A6">
        <w:rPr>
          <w:szCs w:val="26"/>
        </w:rPr>
        <w:t xml:space="preserve"> </w:t>
      </w:r>
      <w:r>
        <w:rPr>
          <w:szCs w:val="26"/>
        </w:rPr>
        <w:t>222.000.000.000</w:t>
      </w:r>
      <w:r w:rsidR="00AE1453">
        <w:rPr>
          <w:szCs w:val="26"/>
        </w:rPr>
        <w:t xml:space="preserve"> = 88.000.000.000 đồng</w:t>
      </w:r>
      <w:r w:rsidR="006823A6">
        <w:rPr>
          <w:szCs w:val="26"/>
        </w:rPr>
        <w:t xml:space="preserve"> (0,5đ)</w:t>
      </w:r>
    </w:p>
    <w:p w:rsidRPr="0053438E" w:rsidR="0053438E" w:rsidP="0053438E" w:rsidRDefault="0053438E" w14:paraId="7FE4E6D6" w14:textId="77777777">
      <w:pPr>
        <w:jc w:val="both"/>
        <w:rPr>
          <w:szCs w:val="26"/>
        </w:rPr>
      </w:pPr>
    </w:p>
    <w:p w:rsidR="00B81FB4" w:rsidP="00B81FB4" w:rsidRDefault="00AE1453" w14:paraId="3AE2D0E1" w14:textId="6DA990F8">
      <w:pPr>
        <w:ind w:left="360"/>
        <w:jc w:val="both"/>
        <w:rPr>
          <w:szCs w:val="26"/>
        </w:rPr>
      </w:pPr>
      <w:r>
        <w:rPr>
          <w:szCs w:val="26"/>
        </w:rPr>
        <w:t>b) Nhận xét</w:t>
      </w:r>
    </w:p>
    <w:p w:rsidR="00B81FB4" w:rsidP="00B81FB4" w:rsidRDefault="00B81FB4" w14:paraId="2A74288C" w14:textId="52134330">
      <w:pPr>
        <w:ind w:left="360"/>
        <w:jc w:val="both"/>
        <w:rPr>
          <w:szCs w:val="26"/>
        </w:rPr>
      </w:pPr>
      <w:r>
        <w:rPr>
          <w:szCs w:val="26"/>
        </w:rPr>
        <w:t xml:space="preserve">- Do hạn mức tín dụng  = </w:t>
      </w:r>
      <w:r w:rsidR="00AE1453">
        <w:rPr>
          <w:szCs w:val="26"/>
        </w:rPr>
        <w:t>88 tỷ đồng</w:t>
      </w:r>
      <w:r>
        <w:rPr>
          <w:szCs w:val="26"/>
        </w:rPr>
        <w:t xml:space="preserve"> &gt; 0 nên công ty cổ phần </w:t>
      </w:r>
      <w:r w:rsidR="00AE1453">
        <w:rPr>
          <w:szCs w:val="26"/>
        </w:rPr>
        <w:t>Bình Tiên</w:t>
      </w:r>
      <w:r>
        <w:rPr>
          <w:szCs w:val="26"/>
        </w:rPr>
        <w:t xml:space="preserve"> tiếp tục được vay theo hạn mức tín dụng năm 202</w:t>
      </w:r>
      <w:r w:rsidR="00AE1453">
        <w:rPr>
          <w:szCs w:val="26"/>
        </w:rPr>
        <w:t>2</w:t>
      </w:r>
      <w:r>
        <w:rPr>
          <w:szCs w:val="26"/>
        </w:rPr>
        <w:t xml:space="preserve"> (0,</w:t>
      </w:r>
      <w:r w:rsidR="006823A6">
        <w:rPr>
          <w:szCs w:val="26"/>
        </w:rPr>
        <w:t>5</w:t>
      </w:r>
      <w:r>
        <w:rPr>
          <w:szCs w:val="26"/>
        </w:rPr>
        <w:t>đ)</w:t>
      </w:r>
    </w:p>
    <w:p w:rsidR="00B81FB4" w:rsidP="00B81FB4" w:rsidRDefault="00B81FB4" w14:paraId="45445069" w14:textId="24F86195">
      <w:pPr>
        <w:ind w:left="360"/>
        <w:jc w:val="both"/>
        <w:rPr>
          <w:szCs w:val="26"/>
        </w:rPr>
      </w:pPr>
      <w:r>
        <w:rPr>
          <w:szCs w:val="26"/>
        </w:rPr>
        <w:t xml:space="preserve">- Hạn mức tín dụng = </w:t>
      </w:r>
      <w:r w:rsidR="00AE1453">
        <w:rPr>
          <w:szCs w:val="26"/>
        </w:rPr>
        <w:t>88 tỷ đồng</w:t>
      </w:r>
      <w:r>
        <w:rPr>
          <w:szCs w:val="26"/>
        </w:rPr>
        <w:t xml:space="preserve"> </w:t>
      </w:r>
      <w:r w:rsidR="00AE1453">
        <w:rPr>
          <w:szCs w:val="26"/>
        </w:rPr>
        <w:t>&gt;</w:t>
      </w:r>
      <w:r>
        <w:rPr>
          <w:szCs w:val="26"/>
        </w:rPr>
        <w:t xml:space="preserve"> </w:t>
      </w:r>
      <w:r w:rsidR="00AE1453">
        <w:rPr>
          <w:szCs w:val="26"/>
        </w:rPr>
        <w:t>55 tỷ</w:t>
      </w:r>
      <w:r>
        <w:rPr>
          <w:szCs w:val="26"/>
        </w:rPr>
        <w:t xml:space="preserve"> dư nợ vay hiện tại (0,2 đ). Do đó</w:t>
      </w:r>
      <w:r w:rsidR="00AE1453">
        <w:rPr>
          <w:szCs w:val="26"/>
        </w:rPr>
        <w:t xml:space="preserve"> trong năm 2022 công ty được ngân hàng giải ngân </w:t>
      </w:r>
      <w:r w:rsidR="006823A6">
        <w:rPr>
          <w:szCs w:val="26"/>
        </w:rPr>
        <w:t xml:space="preserve">thêm số tiền là 33 tỷ đồng </w:t>
      </w:r>
      <w:r>
        <w:rPr>
          <w:szCs w:val="26"/>
        </w:rPr>
        <w:t>(0,</w:t>
      </w:r>
      <w:r w:rsidR="006823A6">
        <w:rPr>
          <w:szCs w:val="26"/>
        </w:rPr>
        <w:t>5</w:t>
      </w:r>
      <w:r>
        <w:rPr>
          <w:szCs w:val="26"/>
        </w:rPr>
        <w:t>đ)</w:t>
      </w:r>
    </w:p>
    <w:p w:rsidRPr="00812545" w:rsidR="006F08BC" w:rsidP="00812545" w:rsidRDefault="006823A6" w14:paraId="237377DF" w14:textId="04325C9D">
      <w:pPr>
        <w:ind w:left="360"/>
        <w:jc w:val="both"/>
        <w:rPr>
          <w:szCs w:val="26"/>
        </w:rPr>
      </w:pPr>
      <w:r>
        <w:rPr>
          <w:szCs w:val="26"/>
        </w:rPr>
        <w:t>c) Nếu ngân hàng ký kết hợp đồng tín dụng với ông Nguyễn Tiến Anh sẽ không có hiệu lực pháp lý</w:t>
      </w:r>
      <w:r w:rsidR="0078018B">
        <w:rPr>
          <w:szCs w:val="26"/>
        </w:rPr>
        <w:t xml:space="preserve"> (0,5đ)</w:t>
      </w:r>
      <w:r>
        <w:rPr>
          <w:szCs w:val="26"/>
        </w:rPr>
        <w:t xml:space="preserve"> vì người đủ thẩm quyền ký kết với ngân hàng là người đứng tên đại diện theo pháp luật</w:t>
      </w:r>
      <w:r w:rsidR="0078018B">
        <w:rPr>
          <w:szCs w:val="26"/>
        </w:rPr>
        <w:t xml:space="preserve"> – ông Võ Bình. Hội đồng quản trị không có thẩm quyền ký kết hợp đồng nên quyết định ủy quyền này không có hiệu lực về mặt pháp lý (0,5đ)</w:t>
      </w:r>
    </w:p>
    <w:p w:rsidRPr="00375ED1" w:rsidR="00812545" w:rsidP="00812545" w:rsidRDefault="00812545" w14:paraId="4C7E64F4" w14:textId="5BDE8F75">
      <w:pPr>
        <w:spacing w:before="240" w:after="240"/>
        <w:ind w:left="142"/>
        <w:rPr>
          <w:b/>
          <w:bCs/>
          <w:szCs w:val="26"/>
        </w:rPr>
      </w:pPr>
      <w:r w:rsidRPr="00375ED1">
        <w:rPr>
          <w:b/>
          <w:bCs/>
          <w:szCs w:val="26"/>
        </w:rPr>
        <w:t xml:space="preserve">Câu </w:t>
      </w:r>
      <w:r>
        <w:rPr>
          <w:b/>
          <w:bCs/>
          <w:szCs w:val="26"/>
        </w:rPr>
        <w:t>3</w:t>
      </w:r>
      <w:r w:rsidRPr="00375ED1">
        <w:rPr>
          <w:b/>
          <w:bCs/>
          <w:szCs w:val="26"/>
        </w:rPr>
        <w:t xml:space="preserve"> (2 điểm): </w:t>
      </w:r>
    </w:p>
    <w:tbl>
      <w:tblPr>
        <w:tblStyle w:val="TableGrid"/>
        <w:tblW w:w="5000" w:type="pct"/>
        <w:tblLook w:val="04A0" w:firstRow="1" w:lastRow="0" w:firstColumn="1" w:lastColumn="0" w:noHBand="0" w:noVBand="1"/>
      </w:tblPr>
      <w:tblGrid>
        <w:gridCol w:w="3475"/>
        <w:gridCol w:w="6040"/>
      </w:tblGrid>
      <w:tr w:rsidRPr="00A7639C" w:rsidR="00812545" w:rsidTr="00FF426C" w14:paraId="587AFBDB" w14:textId="77777777">
        <w:trPr>
          <w:trHeight w:val="1440"/>
        </w:trPr>
        <w:tc>
          <w:tcPr>
            <w:tcW w:w="1826"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27F3D02A" w14:textId="77777777">
            <w:pPr>
              <w:tabs>
                <w:tab w:val="left" w:leader="dot" w:pos="10541"/>
              </w:tabs>
              <w:snapToGrid w:val="0"/>
              <w:spacing w:before="100" w:line="360" w:lineRule="auto"/>
              <w:ind w:right="-108"/>
              <w:rPr>
                <w:szCs w:val="26"/>
              </w:rPr>
            </w:pPr>
            <w:r w:rsidRPr="00A7639C">
              <w:rPr>
                <w:szCs w:val="26"/>
              </w:rPr>
              <w:t>40A: Form of Doc. Credit</w:t>
            </w:r>
          </w:p>
        </w:tc>
        <w:tc>
          <w:tcPr>
            <w:tcW w:w="3174" w:type="pct"/>
            <w:tcBorders>
              <w:top w:val="single" w:color="auto" w:sz="4" w:space="0"/>
              <w:left w:val="single" w:color="auto" w:sz="4" w:space="0"/>
              <w:bottom w:val="single" w:color="auto" w:sz="4" w:space="0"/>
              <w:right w:val="single" w:color="auto" w:sz="4" w:space="0"/>
            </w:tcBorders>
          </w:tcPr>
          <w:p w:rsidRPr="00A7639C" w:rsidR="00812545" w:rsidP="00FF426C" w:rsidRDefault="00812545" w14:paraId="4F85A7D5" w14:textId="77777777">
            <w:pPr>
              <w:tabs>
                <w:tab w:val="left" w:leader="dot" w:pos="10541"/>
              </w:tabs>
              <w:snapToGrid w:val="0"/>
              <w:spacing w:before="100" w:line="360" w:lineRule="auto"/>
              <w:ind w:right="-108"/>
              <w:jc w:val="both"/>
              <w:rPr>
                <w:szCs w:val="26"/>
              </w:rPr>
            </w:pPr>
            <w:r w:rsidRPr="00A7639C">
              <w:rPr>
                <w:szCs w:val="26"/>
              </w:rPr>
              <w:t>IRREVOCABLE (0.1Đ)</w:t>
            </w:r>
          </w:p>
          <w:p w:rsidRPr="00A7639C" w:rsidR="00812545" w:rsidP="00FF426C" w:rsidRDefault="00812545" w14:paraId="558488A5" w14:textId="77777777">
            <w:pPr>
              <w:tabs>
                <w:tab w:val="left" w:leader="dot" w:pos="10541"/>
              </w:tabs>
              <w:snapToGrid w:val="0"/>
              <w:spacing w:before="100" w:line="360" w:lineRule="auto"/>
              <w:ind w:right="-108"/>
              <w:jc w:val="both"/>
              <w:rPr>
                <w:szCs w:val="26"/>
              </w:rPr>
            </w:pPr>
          </w:p>
        </w:tc>
      </w:tr>
      <w:tr w:rsidRPr="00A7639C" w:rsidR="00812545" w:rsidTr="00FF426C" w14:paraId="4E7A2834" w14:textId="77777777">
        <w:trPr>
          <w:trHeight w:val="1440"/>
        </w:trPr>
        <w:tc>
          <w:tcPr>
            <w:tcW w:w="1826"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011CD934" w14:textId="77777777">
            <w:pPr>
              <w:tabs>
                <w:tab w:val="left" w:leader="dot" w:pos="10541"/>
              </w:tabs>
              <w:snapToGrid w:val="0"/>
              <w:spacing w:before="100" w:line="360" w:lineRule="auto"/>
              <w:ind w:right="-108"/>
              <w:rPr>
                <w:szCs w:val="26"/>
              </w:rPr>
            </w:pPr>
            <w:r w:rsidRPr="00A7639C">
              <w:rPr>
                <w:szCs w:val="26"/>
              </w:rPr>
              <w:t>50: Applicant</w:t>
            </w:r>
          </w:p>
        </w:tc>
        <w:tc>
          <w:tcPr>
            <w:tcW w:w="3174" w:type="pct"/>
            <w:tcBorders>
              <w:top w:val="single" w:color="auto" w:sz="4" w:space="0"/>
              <w:left w:val="single" w:color="auto" w:sz="4" w:space="0"/>
              <w:bottom w:val="single" w:color="auto" w:sz="4" w:space="0"/>
              <w:right w:val="single" w:color="auto" w:sz="4" w:space="0"/>
            </w:tcBorders>
          </w:tcPr>
          <w:p w:rsidRPr="00A7639C" w:rsidR="00812545" w:rsidP="00812545" w:rsidRDefault="00812545" w14:paraId="4AC54ECC" w14:textId="023C9EE1">
            <w:pPr>
              <w:tabs>
                <w:tab w:val="left" w:leader="dot" w:pos="10541"/>
              </w:tabs>
              <w:snapToGrid w:val="0"/>
              <w:spacing w:before="100" w:line="360" w:lineRule="auto"/>
              <w:ind w:right="-108"/>
              <w:rPr>
                <w:szCs w:val="26"/>
              </w:rPr>
            </w:pPr>
            <w:r w:rsidRPr="00812545">
              <w:rPr>
                <w:szCs w:val="26"/>
                <w:shd w:val="clear" w:color="auto" w:fill="FFFFFF"/>
              </w:rPr>
              <w:t>3A TRADING BUSINESSMEN AND PRODUCTION JOINT STOCKCOMPANY</w:t>
            </w:r>
            <w:r>
              <w:rPr>
                <w:b/>
                <w:bCs/>
                <w:szCs w:val="26"/>
                <w:shd w:val="clear" w:color="auto" w:fill="FFFFFF"/>
              </w:rPr>
              <w:t xml:space="preserve"> </w:t>
            </w:r>
            <w:r w:rsidRPr="00A7639C">
              <w:rPr>
                <w:szCs w:val="26"/>
              </w:rPr>
              <w:t>(0.</w:t>
            </w:r>
            <w:r>
              <w:rPr>
                <w:szCs w:val="26"/>
              </w:rPr>
              <w:t>1</w:t>
            </w:r>
            <w:r w:rsidRPr="00A7639C">
              <w:rPr>
                <w:szCs w:val="26"/>
              </w:rPr>
              <w:t>Đ)</w:t>
            </w:r>
          </w:p>
          <w:p w:rsidRPr="00A7639C" w:rsidR="00812545" w:rsidP="00FF426C" w:rsidRDefault="00812545" w14:paraId="0E6CB6B7" w14:textId="02B2FF36">
            <w:pPr>
              <w:tabs>
                <w:tab w:val="left" w:leader="dot" w:pos="10541"/>
              </w:tabs>
              <w:snapToGrid w:val="0"/>
              <w:spacing w:before="100" w:line="360" w:lineRule="auto"/>
              <w:ind w:right="-108"/>
              <w:jc w:val="both"/>
              <w:rPr>
                <w:szCs w:val="26"/>
              </w:rPr>
            </w:pPr>
            <w:r w:rsidRPr="00217C5C">
              <w:rPr>
                <w:szCs w:val="26"/>
                <w:shd w:val="clear" w:color="auto" w:fill="FFFFFF"/>
              </w:rPr>
              <w:t>1554 Spring Meadows Drive Holland OH 43528. USA</w:t>
            </w:r>
            <w:r>
              <w:rPr>
                <w:szCs w:val="26"/>
                <w:shd w:val="clear" w:color="auto" w:fill="FFFFFF"/>
              </w:rPr>
              <w:t xml:space="preserve"> </w:t>
            </w:r>
            <w:r w:rsidRPr="00A7639C">
              <w:rPr>
                <w:szCs w:val="26"/>
              </w:rPr>
              <w:t>(0.</w:t>
            </w:r>
            <w:r>
              <w:rPr>
                <w:szCs w:val="26"/>
              </w:rPr>
              <w:t>1</w:t>
            </w:r>
            <w:r w:rsidRPr="00A7639C">
              <w:rPr>
                <w:szCs w:val="26"/>
              </w:rPr>
              <w:t>Đ)</w:t>
            </w:r>
          </w:p>
          <w:p w:rsidRPr="00A7639C" w:rsidR="00812545" w:rsidP="00FF426C" w:rsidRDefault="00812545" w14:paraId="7BAA37CF" w14:textId="77777777">
            <w:pPr>
              <w:tabs>
                <w:tab w:val="left" w:leader="dot" w:pos="10541"/>
              </w:tabs>
              <w:snapToGrid w:val="0"/>
              <w:spacing w:before="100" w:line="360" w:lineRule="auto"/>
              <w:ind w:right="-108"/>
              <w:jc w:val="both"/>
              <w:rPr>
                <w:szCs w:val="26"/>
              </w:rPr>
            </w:pPr>
          </w:p>
          <w:p w:rsidRPr="00A7639C" w:rsidR="00812545" w:rsidP="00FF426C" w:rsidRDefault="00812545" w14:paraId="4C2BFC48" w14:textId="77777777">
            <w:pPr>
              <w:tabs>
                <w:tab w:val="left" w:leader="dot" w:pos="10541"/>
              </w:tabs>
              <w:snapToGrid w:val="0"/>
              <w:spacing w:before="100" w:line="360" w:lineRule="auto"/>
              <w:ind w:right="-108"/>
              <w:jc w:val="both"/>
              <w:rPr>
                <w:szCs w:val="26"/>
              </w:rPr>
            </w:pPr>
          </w:p>
        </w:tc>
      </w:tr>
      <w:tr w:rsidRPr="00A7639C" w:rsidR="00812545" w:rsidTr="00FF426C" w14:paraId="348079D0" w14:textId="77777777">
        <w:trPr>
          <w:trHeight w:val="1440"/>
        </w:trPr>
        <w:tc>
          <w:tcPr>
            <w:tcW w:w="1826" w:type="pct"/>
            <w:tcBorders>
              <w:top w:val="single" w:color="auto" w:sz="4" w:space="0"/>
              <w:left w:val="single" w:color="auto" w:sz="4" w:space="0"/>
              <w:bottom w:val="single" w:color="auto" w:sz="4" w:space="0"/>
              <w:right w:val="single" w:color="auto" w:sz="4" w:space="0"/>
            </w:tcBorders>
          </w:tcPr>
          <w:p w:rsidRPr="00A7639C" w:rsidR="00812545" w:rsidP="00FF426C" w:rsidRDefault="00812545" w14:paraId="3F6528C2" w14:textId="77777777">
            <w:pPr>
              <w:spacing w:line="360" w:lineRule="auto"/>
              <w:rPr>
                <w:szCs w:val="26"/>
              </w:rPr>
            </w:pPr>
            <w:r w:rsidRPr="00A7639C">
              <w:rPr>
                <w:szCs w:val="26"/>
              </w:rPr>
              <w:t>59: Beneficiary</w:t>
            </w:r>
          </w:p>
          <w:p w:rsidRPr="00A7639C" w:rsidR="00812545" w:rsidP="00FF426C" w:rsidRDefault="00812545" w14:paraId="26D97A76" w14:textId="77777777">
            <w:pPr>
              <w:tabs>
                <w:tab w:val="left" w:leader="dot" w:pos="10541"/>
              </w:tabs>
              <w:snapToGrid w:val="0"/>
              <w:spacing w:before="100" w:line="360" w:lineRule="auto"/>
              <w:ind w:right="-108"/>
              <w:jc w:val="center"/>
              <w:rPr>
                <w:szCs w:val="26"/>
              </w:rPr>
            </w:pPr>
          </w:p>
        </w:tc>
        <w:tc>
          <w:tcPr>
            <w:tcW w:w="3174"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003BCE7F" w14:textId="505AB2EB">
            <w:pPr>
              <w:tabs>
                <w:tab w:val="left" w:leader="dot" w:pos="10541"/>
              </w:tabs>
              <w:snapToGrid w:val="0"/>
              <w:spacing w:before="100" w:line="360" w:lineRule="auto"/>
              <w:ind w:right="-108"/>
              <w:jc w:val="both"/>
              <w:rPr>
                <w:szCs w:val="26"/>
              </w:rPr>
            </w:pPr>
            <w:r w:rsidRPr="00217C5C">
              <w:rPr>
                <w:szCs w:val="26"/>
              </w:rPr>
              <w:t>SAO MAI</w:t>
            </w:r>
            <w:r w:rsidRPr="00217C5C">
              <w:rPr>
                <w:szCs w:val="26"/>
                <w:shd w:val="clear" w:color="auto" w:fill="FFFFFF"/>
              </w:rPr>
              <w:t xml:space="preserve"> AGRICULTURAL JOINT STOCK COMPANY</w:t>
            </w:r>
            <w:r>
              <w:rPr>
                <w:szCs w:val="26"/>
                <w:shd w:val="clear" w:color="auto" w:fill="FFFFFF"/>
              </w:rPr>
              <w:t xml:space="preserve"> </w:t>
            </w:r>
            <w:r w:rsidRPr="00A7639C">
              <w:rPr>
                <w:szCs w:val="26"/>
              </w:rPr>
              <w:t>(0.</w:t>
            </w:r>
            <w:r>
              <w:rPr>
                <w:szCs w:val="26"/>
              </w:rPr>
              <w:t>1</w:t>
            </w:r>
            <w:r w:rsidRPr="00A7639C">
              <w:rPr>
                <w:szCs w:val="26"/>
              </w:rPr>
              <w:t>Đ)</w:t>
            </w:r>
          </w:p>
          <w:p w:rsidRPr="00A7639C" w:rsidR="00812545" w:rsidP="00FF426C" w:rsidRDefault="00812545" w14:paraId="116D9882" w14:textId="4074857D">
            <w:pPr>
              <w:tabs>
                <w:tab w:val="left" w:leader="dot" w:pos="10541"/>
              </w:tabs>
              <w:snapToGrid w:val="0"/>
              <w:spacing w:before="100" w:line="360" w:lineRule="auto"/>
              <w:ind w:right="-108"/>
              <w:jc w:val="both"/>
              <w:rPr>
                <w:szCs w:val="26"/>
              </w:rPr>
            </w:pPr>
            <w:r w:rsidRPr="00217C5C">
              <w:rPr>
                <w:szCs w:val="26"/>
                <w:shd w:val="clear" w:color="auto" w:fill="FFFFFF"/>
              </w:rPr>
              <w:t>81, 6th street, Ward 15, Tan Binh district, Ho Chi Minh city</w:t>
            </w:r>
            <w:r w:rsidRPr="00A7639C">
              <w:rPr>
                <w:rFonts w:eastAsia="MS Mincho"/>
                <w:szCs w:val="26"/>
                <w:lang w:val="nl-NL"/>
              </w:rPr>
              <w:t xml:space="preserve"> </w:t>
            </w:r>
            <w:r w:rsidRPr="00A7639C">
              <w:rPr>
                <w:szCs w:val="26"/>
              </w:rPr>
              <w:t>(0.</w:t>
            </w:r>
            <w:r>
              <w:rPr>
                <w:szCs w:val="26"/>
              </w:rPr>
              <w:t>1</w:t>
            </w:r>
            <w:r w:rsidRPr="00A7639C">
              <w:rPr>
                <w:szCs w:val="26"/>
              </w:rPr>
              <w:t>Đ)</w:t>
            </w:r>
          </w:p>
        </w:tc>
      </w:tr>
      <w:tr w:rsidRPr="00A7639C" w:rsidR="00812545" w:rsidTr="00FF426C" w14:paraId="258A4953" w14:textId="77777777">
        <w:trPr>
          <w:trHeight w:val="1440"/>
        </w:trPr>
        <w:tc>
          <w:tcPr>
            <w:tcW w:w="1826"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3FCDE674" w14:textId="77777777">
            <w:pPr>
              <w:tabs>
                <w:tab w:val="left" w:leader="dot" w:pos="10541"/>
              </w:tabs>
              <w:snapToGrid w:val="0"/>
              <w:spacing w:before="100" w:line="360" w:lineRule="auto"/>
              <w:ind w:right="-108"/>
              <w:rPr>
                <w:szCs w:val="26"/>
              </w:rPr>
            </w:pPr>
            <w:r w:rsidRPr="00A7639C">
              <w:rPr>
                <w:szCs w:val="26"/>
              </w:rPr>
              <w:t>32B: DC amount</w:t>
            </w:r>
          </w:p>
        </w:tc>
        <w:tc>
          <w:tcPr>
            <w:tcW w:w="3174"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590EBD8A" w14:textId="122EE511">
            <w:pPr>
              <w:tabs>
                <w:tab w:val="left" w:leader="dot" w:pos="10541"/>
              </w:tabs>
              <w:snapToGrid w:val="0"/>
              <w:spacing w:before="100" w:line="360" w:lineRule="auto"/>
              <w:ind w:right="-108"/>
              <w:jc w:val="both"/>
              <w:rPr>
                <w:bCs/>
                <w:szCs w:val="26"/>
              </w:rPr>
            </w:pPr>
            <w:r w:rsidRPr="00A7639C">
              <w:rPr>
                <w:bCs/>
                <w:szCs w:val="26"/>
              </w:rPr>
              <w:t xml:space="preserve">USD </w:t>
            </w:r>
            <w:r w:rsidR="00704107">
              <w:rPr>
                <w:bCs/>
                <w:szCs w:val="26"/>
              </w:rPr>
              <w:t>6,000,000</w:t>
            </w:r>
            <w:r w:rsidRPr="00A7639C">
              <w:rPr>
                <w:bCs/>
                <w:szCs w:val="26"/>
              </w:rPr>
              <w:t>.00 (0.1Đ)</w:t>
            </w:r>
          </w:p>
        </w:tc>
      </w:tr>
      <w:tr w:rsidRPr="00A7639C" w:rsidR="00812545" w:rsidTr="00FF426C" w14:paraId="3DABE3E8" w14:textId="77777777">
        <w:trPr>
          <w:trHeight w:val="1440"/>
        </w:trPr>
        <w:tc>
          <w:tcPr>
            <w:tcW w:w="1826" w:type="pct"/>
            <w:tcBorders>
              <w:top w:val="single" w:color="auto" w:sz="4" w:space="0"/>
              <w:left w:val="single" w:color="auto" w:sz="4" w:space="0"/>
              <w:bottom w:val="single" w:color="auto" w:sz="4" w:space="0"/>
              <w:right w:val="single" w:color="auto" w:sz="4" w:space="0"/>
            </w:tcBorders>
          </w:tcPr>
          <w:p w:rsidRPr="00AD15E8" w:rsidR="00812545" w:rsidP="00FF426C" w:rsidRDefault="00812545" w14:paraId="452BC819" w14:textId="77777777">
            <w:pPr>
              <w:spacing w:line="360" w:lineRule="auto"/>
            </w:pPr>
            <w:r w:rsidRPr="00AD15E8">
              <w:t>42C: Drafts at…</w:t>
            </w:r>
          </w:p>
          <w:p w:rsidRPr="00A7639C" w:rsidR="00812545" w:rsidP="00FF426C" w:rsidRDefault="00812545" w14:paraId="3BA843D8" w14:textId="77777777">
            <w:pPr>
              <w:tabs>
                <w:tab w:val="left" w:leader="dot" w:pos="10541"/>
              </w:tabs>
              <w:snapToGrid w:val="0"/>
              <w:spacing w:before="100" w:line="360" w:lineRule="auto"/>
              <w:ind w:right="-108"/>
              <w:jc w:val="center"/>
              <w:rPr>
                <w:szCs w:val="26"/>
              </w:rPr>
            </w:pPr>
          </w:p>
        </w:tc>
        <w:tc>
          <w:tcPr>
            <w:tcW w:w="3174" w:type="pct"/>
            <w:tcBorders>
              <w:top w:val="single" w:color="auto" w:sz="4" w:space="0"/>
              <w:left w:val="single" w:color="auto" w:sz="4" w:space="0"/>
              <w:bottom w:val="single" w:color="auto" w:sz="4" w:space="0"/>
              <w:right w:val="single" w:color="auto" w:sz="4" w:space="0"/>
            </w:tcBorders>
          </w:tcPr>
          <w:p w:rsidRPr="00A7639C" w:rsidR="00812545" w:rsidP="00FF426C" w:rsidRDefault="00812545" w14:paraId="413F8A5D" w14:textId="77777777">
            <w:pPr>
              <w:tabs>
                <w:tab w:val="left" w:leader="dot" w:pos="10541"/>
              </w:tabs>
              <w:snapToGrid w:val="0"/>
              <w:spacing w:before="100" w:line="360" w:lineRule="auto"/>
              <w:ind w:right="-108"/>
              <w:jc w:val="both"/>
              <w:rPr>
                <w:color w:val="000000" w:themeColor="text1"/>
                <w:szCs w:val="26"/>
              </w:rPr>
            </w:pPr>
            <w:r w:rsidRPr="00AD15E8">
              <w:t xml:space="preserve"> SIGHT (0.</w:t>
            </w:r>
            <w:r>
              <w:t>1</w:t>
            </w:r>
            <w:r w:rsidRPr="00AD15E8">
              <w:t>Đ)</w:t>
            </w:r>
          </w:p>
        </w:tc>
      </w:tr>
      <w:tr w:rsidRPr="00A7639C" w:rsidR="00812545" w:rsidTr="00FF426C" w14:paraId="3BC990D7" w14:textId="77777777">
        <w:trPr>
          <w:trHeight w:val="1440"/>
        </w:trPr>
        <w:tc>
          <w:tcPr>
            <w:tcW w:w="1826"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0653181F" w14:textId="77777777">
            <w:pPr>
              <w:spacing w:line="360" w:lineRule="auto"/>
              <w:rPr>
                <w:szCs w:val="26"/>
              </w:rPr>
            </w:pPr>
            <w:r w:rsidRPr="00A7639C">
              <w:rPr>
                <w:szCs w:val="26"/>
              </w:rPr>
              <w:lastRenderedPageBreak/>
              <w:t>44E: Port of Loading/ Airport of Departure</w:t>
            </w:r>
          </w:p>
        </w:tc>
        <w:tc>
          <w:tcPr>
            <w:tcW w:w="3174" w:type="pct"/>
            <w:tcBorders>
              <w:top w:val="single" w:color="auto" w:sz="4" w:space="0"/>
              <w:left w:val="single" w:color="auto" w:sz="4" w:space="0"/>
              <w:bottom w:val="single" w:color="auto" w:sz="4" w:space="0"/>
              <w:right w:val="single" w:color="auto" w:sz="4" w:space="0"/>
            </w:tcBorders>
            <w:hideMark/>
          </w:tcPr>
          <w:p w:rsidRPr="00A7639C" w:rsidR="00812545" w:rsidP="00FF426C" w:rsidRDefault="00306C55" w14:paraId="3CD112C3" w14:textId="5F672DF6">
            <w:pPr>
              <w:tabs>
                <w:tab w:val="left" w:leader="dot" w:pos="10541"/>
              </w:tabs>
              <w:snapToGrid w:val="0"/>
              <w:spacing w:before="100" w:line="360" w:lineRule="auto"/>
              <w:ind w:right="-108"/>
              <w:jc w:val="both"/>
              <w:rPr>
                <w:szCs w:val="26"/>
              </w:rPr>
            </w:pPr>
            <w:r w:rsidRPr="00BB11C4">
              <w:rPr>
                <w:rFonts w:eastAsia="MS Mincho"/>
                <w:szCs w:val="26"/>
                <w:lang w:val="nl-NL"/>
              </w:rPr>
              <w:t>Saigon port, Viet Nam</w:t>
            </w:r>
            <w:r w:rsidRPr="00A7639C" w:rsidR="00812545">
              <w:rPr>
                <w:szCs w:val="26"/>
              </w:rPr>
              <w:t xml:space="preserve"> (0,</w:t>
            </w:r>
            <w:r w:rsidR="00812545">
              <w:rPr>
                <w:szCs w:val="26"/>
              </w:rPr>
              <w:t>1</w:t>
            </w:r>
            <w:r w:rsidRPr="00A7639C" w:rsidR="00812545">
              <w:rPr>
                <w:szCs w:val="26"/>
              </w:rPr>
              <w:t>Đ)</w:t>
            </w:r>
          </w:p>
        </w:tc>
      </w:tr>
      <w:tr w:rsidRPr="00A7639C" w:rsidR="00812545" w:rsidTr="00FF426C" w14:paraId="45D5BAF6" w14:textId="77777777">
        <w:trPr>
          <w:trHeight w:val="1440"/>
        </w:trPr>
        <w:tc>
          <w:tcPr>
            <w:tcW w:w="1826"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3EC66551" w14:textId="77777777">
            <w:pPr>
              <w:spacing w:line="360" w:lineRule="auto"/>
              <w:rPr>
                <w:szCs w:val="26"/>
              </w:rPr>
            </w:pPr>
            <w:r w:rsidRPr="00A7639C">
              <w:rPr>
                <w:szCs w:val="26"/>
              </w:rPr>
              <w:t>44F: Port of Discharge/ Airport of Destination</w:t>
            </w:r>
          </w:p>
        </w:tc>
        <w:tc>
          <w:tcPr>
            <w:tcW w:w="3174" w:type="pct"/>
            <w:tcBorders>
              <w:top w:val="single" w:color="auto" w:sz="4" w:space="0"/>
              <w:left w:val="single" w:color="auto" w:sz="4" w:space="0"/>
              <w:bottom w:val="single" w:color="auto" w:sz="4" w:space="0"/>
              <w:right w:val="single" w:color="auto" w:sz="4" w:space="0"/>
            </w:tcBorders>
            <w:hideMark/>
          </w:tcPr>
          <w:p w:rsidRPr="00A7639C" w:rsidR="00812545" w:rsidP="00FF426C" w:rsidRDefault="00306C55" w14:paraId="5C29ACC4" w14:textId="722344F1">
            <w:pPr>
              <w:tabs>
                <w:tab w:val="left" w:leader="dot" w:pos="10541"/>
              </w:tabs>
              <w:snapToGrid w:val="0"/>
              <w:spacing w:before="100" w:line="360" w:lineRule="auto"/>
              <w:ind w:right="-108"/>
              <w:jc w:val="both"/>
              <w:rPr>
                <w:szCs w:val="26"/>
              </w:rPr>
            </w:pPr>
            <w:r w:rsidRPr="00BB11C4">
              <w:rPr>
                <w:rFonts w:eastAsia="MS Mincho"/>
                <w:szCs w:val="26"/>
                <w:lang w:val="nl-NL"/>
              </w:rPr>
              <w:t>any port of USA</w:t>
            </w:r>
            <w:r w:rsidRPr="00A7639C" w:rsidR="00812545">
              <w:rPr>
                <w:szCs w:val="26"/>
              </w:rPr>
              <w:t xml:space="preserve"> (0.</w:t>
            </w:r>
            <w:r w:rsidR="00812545">
              <w:rPr>
                <w:szCs w:val="26"/>
              </w:rPr>
              <w:t>1</w:t>
            </w:r>
            <w:r w:rsidRPr="00A7639C" w:rsidR="00812545">
              <w:rPr>
                <w:szCs w:val="26"/>
              </w:rPr>
              <w:t>Đ)</w:t>
            </w:r>
          </w:p>
        </w:tc>
      </w:tr>
      <w:tr w:rsidRPr="00A7639C" w:rsidR="00812545" w:rsidTr="00FF426C" w14:paraId="69681CD5" w14:textId="77777777">
        <w:trPr>
          <w:trHeight w:val="1440"/>
        </w:trPr>
        <w:tc>
          <w:tcPr>
            <w:tcW w:w="1826"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33724E74" w14:textId="77777777">
            <w:pPr>
              <w:spacing w:line="360" w:lineRule="auto"/>
              <w:rPr>
                <w:szCs w:val="26"/>
              </w:rPr>
            </w:pPr>
            <w:r w:rsidRPr="00A7639C">
              <w:rPr>
                <w:szCs w:val="26"/>
              </w:rPr>
              <w:t>44C: Latest day of shipment</w:t>
            </w:r>
          </w:p>
        </w:tc>
        <w:tc>
          <w:tcPr>
            <w:tcW w:w="3174" w:type="pct"/>
            <w:tcBorders>
              <w:top w:val="single" w:color="auto" w:sz="4" w:space="0"/>
              <w:left w:val="single" w:color="auto" w:sz="4" w:space="0"/>
              <w:bottom w:val="single" w:color="auto" w:sz="4" w:space="0"/>
              <w:right w:val="single" w:color="auto" w:sz="4" w:space="0"/>
            </w:tcBorders>
            <w:hideMark/>
          </w:tcPr>
          <w:p w:rsidRPr="00A7639C" w:rsidR="00812545" w:rsidP="00FF426C" w:rsidRDefault="00306C55" w14:paraId="43387EE0" w14:textId="2BD83153">
            <w:pPr>
              <w:tabs>
                <w:tab w:val="left" w:leader="dot" w:pos="10541"/>
              </w:tabs>
              <w:snapToGrid w:val="0"/>
              <w:spacing w:before="100" w:line="360" w:lineRule="auto"/>
              <w:ind w:right="-108"/>
              <w:jc w:val="both"/>
              <w:rPr>
                <w:szCs w:val="26"/>
              </w:rPr>
            </w:pPr>
            <w:r w:rsidRPr="00BB11C4">
              <w:rPr>
                <w:rFonts w:eastAsia="MS Mincho"/>
                <w:szCs w:val="26"/>
                <w:lang w:val="nl-NL"/>
              </w:rPr>
              <w:t>November 30 th, 2022</w:t>
            </w:r>
            <w:r>
              <w:rPr>
                <w:rFonts w:eastAsia="MS Mincho"/>
                <w:szCs w:val="26"/>
                <w:lang w:val="nl-NL"/>
              </w:rPr>
              <w:t xml:space="preserve"> </w:t>
            </w:r>
            <w:r w:rsidRPr="00A7639C" w:rsidR="00812545">
              <w:rPr>
                <w:szCs w:val="26"/>
              </w:rPr>
              <w:t>(0.</w:t>
            </w:r>
            <w:r w:rsidR="00812545">
              <w:rPr>
                <w:szCs w:val="26"/>
              </w:rPr>
              <w:t>1</w:t>
            </w:r>
            <w:r w:rsidRPr="00A7639C" w:rsidR="00812545">
              <w:rPr>
                <w:szCs w:val="26"/>
              </w:rPr>
              <w:t>Đ)</w:t>
            </w:r>
          </w:p>
        </w:tc>
      </w:tr>
      <w:tr w:rsidRPr="00A7639C" w:rsidR="00812545" w:rsidTr="00FF426C" w14:paraId="3E863C8D" w14:textId="77777777">
        <w:trPr>
          <w:trHeight w:val="1440"/>
        </w:trPr>
        <w:tc>
          <w:tcPr>
            <w:tcW w:w="1826" w:type="pct"/>
            <w:tcBorders>
              <w:top w:val="single" w:color="auto" w:sz="4" w:space="0"/>
              <w:left w:val="single" w:color="auto" w:sz="4" w:space="0"/>
              <w:bottom w:val="single" w:color="auto" w:sz="4" w:space="0"/>
              <w:right w:val="single" w:color="auto" w:sz="4" w:space="0"/>
            </w:tcBorders>
          </w:tcPr>
          <w:p w:rsidRPr="00A7639C" w:rsidR="00812545" w:rsidP="00FF426C" w:rsidRDefault="00812545" w14:paraId="5A26FFD4" w14:textId="77777777">
            <w:pPr>
              <w:spacing w:line="360" w:lineRule="auto"/>
              <w:rPr>
                <w:szCs w:val="26"/>
              </w:rPr>
            </w:pPr>
            <w:r w:rsidRPr="00A7639C">
              <w:rPr>
                <w:szCs w:val="26"/>
              </w:rPr>
              <w:t>45A: Decription of goods and/or services</w:t>
            </w:r>
          </w:p>
        </w:tc>
        <w:tc>
          <w:tcPr>
            <w:tcW w:w="3174" w:type="pct"/>
            <w:tcBorders>
              <w:top w:val="single" w:color="auto" w:sz="4" w:space="0"/>
              <w:left w:val="single" w:color="auto" w:sz="4" w:space="0"/>
              <w:bottom w:val="single" w:color="auto" w:sz="4" w:space="0"/>
              <w:right w:val="single" w:color="auto" w:sz="4" w:space="0"/>
            </w:tcBorders>
          </w:tcPr>
          <w:p w:rsidRPr="00A7639C" w:rsidR="00812545" w:rsidP="00FF426C" w:rsidRDefault="00812545" w14:paraId="253149CD" w14:textId="23EE71E6">
            <w:pPr>
              <w:pStyle w:val="BodyText2"/>
              <w:spacing w:before="60"/>
              <w:rPr>
                <w:rFonts w:ascii="Times New Roman" w:hAnsi="Times New Roman" w:cs="Times New Roman"/>
                <w:i/>
                <w:color w:val="000000"/>
                <w:sz w:val="26"/>
                <w:szCs w:val="26"/>
              </w:rPr>
            </w:pPr>
            <w:r w:rsidRPr="00A7639C">
              <w:rPr>
                <w:rFonts w:ascii="Times New Roman" w:hAnsi="Times New Roman" w:cs="Times New Roman"/>
                <w:color w:val="000000"/>
                <w:sz w:val="26"/>
                <w:szCs w:val="26"/>
              </w:rPr>
              <w:t xml:space="preserve">COMMODITY: </w:t>
            </w:r>
            <w:r w:rsidRPr="00217C5C" w:rsidR="00306C55">
              <w:rPr>
                <w:rFonts w:ascii="Times New Roman" w:hAnsi="Times New Roman" w:cs="Times New Roman"/>
                <w:sz w:val="26"/>
                <w:szCs w:val="26"/>
              </w:rPr>
              <w:t>Vietnamese Rice Type Pearl</w:t>
            </w:r>
            <w:r w:rsidRPr="00A7639C">
              <w:rPr>
                <w:rFonts w:ascii="Times New Roman" w:hAnsi="Times New Roman" w:cs="Times New Roman"/>
                <w:color w:val="000000"/>
                <w:sz w:val="26"/>
                <w:szCs w:val="26"/>
              </w:rPr>
              <w:t xml:space="preserve"> (0,1Đ)</w:t>
            </w:r>
          </w:p>
          <w:p w:rsidRPr="00A7639C" w:rsidR="00812545" w:rsidP="00FF426C" w:rsidRDefault="00812545" w14:paraId="6EE8F285" w14:textId="56968944">
            <w:pPr>
              <w:pStyle w:val="BodyText2"/>
              <w:spacing w:before="60"/>
              <w:rPr>
                <w:rFonts w:ascii="Times New Roman" w:hAnsi="Times New Roman" w:cs="Times New Roman"/>
                <w:i/>
                <w:color w:val="000000"/>
                <w:sz w:val="26"/>
                <w:szCs w:val="26"/>
              </w:rPr>
            </w:pPr>
            <w:r w:rsidRPr="00A7639C">
              <w:rPr>
                <w:rFonts w:ascii="Times New Roman" w:hAnsi="Times New Roman" w:cs="Times New Roman"/>
                <w:color w:val="000000"/>
                <w:sz w:val="26"/>
                <w:szCs w:val="26"/>
              </w:rPr>
              <w:t xml:space="preserve">QUANTITY: </w:t>
            </w:r>
            <w:r w:rsidRPr="00217C5C" w:rsidR="00306C55">
              <w:rPr>
                <w:rFonts w:ascii="Times New Roman" w:hAnsi="Times New Roman" w:cs="Times New Roman"/>
                <w:sz w:val="26"/>
                <w:szCs w:val="26"/>
              </w:rPr>
              <w:t>20.000 MT</w:t>
            </w:r>
            <w:r w:rsidRPr="00A7639C">
              <w:rPr>
                <w:rFonts w:ascii="Times New Roman" w:hAnsi="Times New Roman" w:eastAsia="MS Mincho" w:cs="Times New Roman"/>
                <w:sz w:val="26"/>
                <w:szCs w:val="26"/>
                <w:lang w:val="nl-NL"/>
              </w:rPr>
              <w:t xml:space="preserve"> </w:t>
            </w:r>
            <w:r w:rsidRPr="00A7639C">
              <w:rPr>
                <w:rFonts w:ascii="Times New Roman" w:hAnsi="Times New Roman" w:cs="Times New Roman"/>
                <w:color w:val="000000"/>
                <w:sz w:val="26"/>
                <w:szCs w:val="26"/>
              </w:rPr>
              <w:t>(0,1Đ)</w:t>
            </w:r>
          </w:p>
          <w:p w:rsidRPr="00A7639C" w:rsidR="00812545" w:rsidP="00FF426C" w:rsidRDefault="00812545" w14:paraId="79ACC93B" w14:textId="45A9EA66">
            <w:pPr>
              <w:pStyle w:val="BodyText"/>
              <w:spacing w:line="288" w:lineRule="auto"/>
              <w:ind w:firstLine="0"/>
              <w:rPr>
                <w:rFonts w:ascii="Times New Roman" w:hAnsi="Times New Roman" w:eastAsia="MS Mincho"/>
                <w:sz w:val="26"/>
                <w:szCs w:val="26"/>
                <w:lang w:val="nl-NL"/>
              </w:rPr>
            </w:pPr>
            <w:r w:rsidRPr="00A7639C">
              <w:rPr>
                <w:rFonts w:ascii="Times New Roman" w:hAnsi="Times New Roman"/>
                <w:color w:val="000000"/>
                <w:sz w:val="26"/>
                <w:szCs w:val="26"/>
              </w:rPr>
              <w:t xml:space="preserve">UNIT PRICE: </w:t>
            </w:r>
            <w:r w:rsidRPr="0012666C" w:rsidR="00222C64">
              <w:rPr>
                <w:rFonts w:ascii="Times New Roman" w:hAnsi="Times New Roman"/>
                <w:sz w:val="26"/>
                <w:szCs w:val="26"/>
              </w:rPr>
              <w:t>USD</w:t>
            </w:r>
            <w:r w:rsidRPr="0012666C" w:rsidR="00222C64">
              <w:rPr>
                <w:sz w:val="26"/>
                <w:szCs w:val="26"/>
              </w:rPr>
              <w:t xml:space="preserve"> 300</w:t>
            </w:r>
            <w:r w:rsidRPr="0012666C" w:rsidR="00222C64">
              <w:rPr>
                <w:rFonts w:ascii="Times New Roman" w:hAnsi="Times New Roman"/>
                <w:sz w:val="26"/>
                <w:szCs w:val="26"/>
              </w:rPr>
              <w:t>.00</w:t>
            </w:r>
            <w:r w:rsidRPr="0012666C" w:rsidR="00222C64">
              <w:rPr>
                <w:sz w:val="26"/>
                <w:szCs w:val="26"/>
              </w:rPr>
              <w:t xml:space="preserve">/ </w:t>
            </w:r>
            <w:r w:rsidRPr="0012666C" w:rsidR="00222C64">
              <w:rPr>
                <w:rFonts w:ascii="Times New Roman" w:hAnsi="Times New Roman"/>
                <w:sz w:val="26"/>
                <w:szCs w:val="26"/>
              </w:rPr>
              <w:t>MT FOB Saigon Port</w:t>
            </w:r>
            <w:r w:rsidRPr="00A7639C">
              <w:rPr>
                <w:rFonts w:ascii="Times New Roman" w:hAnsi="Times New Roman"/>
                <w:color w:val="000000"/>
                <w:sz w:val="26"/>
                <w:szCs w:val="26"/>
              </w:rPr>
              <w:t xml:space="preserve"> (0,1Đ)</w:t>
            </w:r>
          </w:p>
          <w:p w:rsidRPr="00A7639C" w:rsidR="00812545" w:rsidP="00FF426C" w:rsidRDefault="00812545" w14:paraId="74B0D271" w14:textId="4DAFDB8C">
            <w:pPr>
              <w:tabs>
                <w:tab w:val="left" w:leader="dot" w:pos="10541"/>
              </w:tabs>
              <w:snapToGrid w:val="0"/>
              <w:spacing w:before="100" w:line="360" w:lineRule="auto"/>
              <w:ind w:right="-108"/>
              <w:jc w:val="both"/>
              <w:rPr>
                <w:szCs w:val="26"/>
              </w:rPr>
            </w:pPr>
            <w:r w:rsidRPr="00A7639C">
              <w:rPr>
                <w:color w:val="000000"/>
                <w:szCs w:val="26"/>
              </w:rPr>
              <w:t xml:space="preserve">AMOUNT: USD </w:t>
            </w:r>
            <w:r w:rsidR="00222C64">
              <w:rPr>
                <w:color w:val="000000"/>
                <w:szCs w:val="26"/>
              </w:rPr>
              <w:t>6,000,000</w:t>
            </w:r>
            <w:r w:rsidRPr="00A7639C">
              <w:rPr>
                <w:rFonts w:eastAsia="MS Mincho"/>
                <w:szCs w:val="26"/>
                <w:lang w:val="nl-NL"/>
              </w:rPr>
              <w:t>.00</w:t>
            </w:r>
            <w:r w:rsidRPr="00A7639C">
              <w:rPr>
                <w:color w:val="000000"/>
                <w:szCs w:val="26"/>
              </w:rPr>
              <w:t xml:space="preserve"> </w:t>
            </w:r>
            <w:r w:rsidRPr="00A7639C">
              <w:rPr>
                <w:iCs/>
                <w:color w:val="000000"/>
                <w:szCs w:val="26"/>
              </w:rPr>
              <w:t>(0,1Đ)</w:t>
            </w:r>
          </w:p>
        </w:tc>
      </w:tr>
      <w:tr w:rsidRPr="00A7639C" w:rsidR="00812545" w:rsidTr="00FF426C" w14:paraId="4904A1B3" w14:textId="77777777">
        <w:trPr>
          <w:trHeight w:val="710"/>
        </w:trPr>
        <w:tc>
          <w:tcPr>
            <w:tcW w:w="1826" w:type="pct"/>
            <w:tcBorders>
              <w:top w:val="single" w:color="auto" w:sz="4" w:space="0"/>
              <w:left w:val="single" w:color="auto" w:sz="4" w:space="0"/>
              <w:bottom w:val="single" w:color="auto" w:sz="4" w:space="0"/>
              <w:right w:val="single" w:color="auto" w:sz="4" w:space="0"/>
            </w:tcBorders>
            <w:hideMark/>
          </w:tcPr>
          <w:p w:rsidRPr="00A7639C" w:rsidR="00812545" w:rsidP="00FF426C" w:rsidRDefault="00812545" w14:paraId="3ECDBEAC" w14:textId="77777777">
            <w:pPr>
              <w:spacing w:line="360" w:lineRule="auto"/>
              <w:rPr>
                <w:szCs w:val="26"/>
              </w:rPr>
            </w:pPr>
            <w:r w:rsidRPr="00A7639C">
              <w:rPr>
                <w:szCs w:val="26"/>
              </w:rPr>
              <w:t>46A: Document required</w:t>
            </w:r>
          </w:p>
        </w:tc>
        <w:tc>
          <w:tcPr>
            <w:tcW w:w="3174" w:type="pct"/>
            <w:tcBorders>
              <w:top w:val="single" w:color="auto" w:sz="4" w:space="0"/>
              <w:left w:val="single" w:color="auto" w:sz="4" w:space="0"/>
              <w:bottom w:val="single" w:color="auto" w:sz="4" w:space="0"/>
              <w:right w:val="single" w:color="auto" w:sz="4" w:space="0"/>
            </w:tcBorders>
            <w:hideMark/>
          </w:tcPr>
          <w:p w:rsidRPr="00217C5C" w:rsidR="00A91B0B" w:rsidP="00A91B0B" w:rsidRDefault="00A91B0B" w14:paraId="7EC53236" w14:textId="06F10F3E">
            <w:pPr>
              <w:pStyle w:val="NormalWeb"/>
              <w:shd w:val="clear" w:color="auto" w:fill="FFFFFF"/>
              <w:spacing w:before="0" w:beforeAutospacing="0" w:after="0" w:afterAutospacing="0" w:line="400" w:lineRule="exact"/>
              <w:jc w:val="both"/>
              <w:rPr>
                <w:sz w:val="26"/>
                <w:szCs w:val="26"/>
              </w:rPr>
            </w:pPr>
            <w:r>
              <w:rPr>
                <w:sz w:val="26"/>
                <w:szCs w:val="26"/>
              </w:rPr>
              <w:t xml:space="preserve">- </w:t>
            </w:r>
            <w:r w:rsidRPr="00217C5C">
              <w:rPr>
                <w:sz w:val="26"/>
                <w:szCs w:val="26"/>
              </w:rPr>
              <w:t>Full set of commercial invoice</w:t>
            </w:r>
            <w:r w:rsidR="00CE615E">
              <w:rPr>
                <w:sz w:val="26"/>
                <w:szCs w:val="26"/>
              </w:rPr>
              <w:t xml:space="preserve"> </w:t>
            </w:r>
            <w:r w:rsidRPr="00A7639C" w:rsidR="00CE615E">
              <w:rPr>
                <w:iCs/>
                <w:color w:val="000000"/>
                <w:szCs w:val="26"/>
              </w:rPr>
              <w:t>(0,1Đ)</w:t>
            </w:r>
          </w:p>
          <w:p w:rsidRPr="00217C5C" w:rsidR="00A91B0B" w:rsidP="00A91B0B" w:rsidRDefault="00A91B0B" w14:paraId="6E243D52" w14:textId="529CF898">
            <w:pPr>
              <w:pStyle w:val="NormalWeb"/>
              <w:shd w:val="clear" w:color="auto" w:fill="FFFFFF"/>
              <w:spacing w:before="0" w:beforeAutospacing="0" w:after="0" w:afterAutospacing="0" w:line="400" w:lineRule="exact"/>
              <w:jc w:val="both"/>
              <w:rPr>
                <w:sz w:val="26"/>
                <w:szCs w:val="26"/>
              </w:rPr>
            </w:pPr>
            <w:r w:rsidRPr="00217C5C">
              <w:rPr>
                <w:sz w:val="26"/>
                <w:szCs w:val="26"/>
              </w:rPr>
              <w:t>– Full set Clean on Board Bill of Lading</w:t>
            </w:r>
            <w:r w:rsidR="00CE615E">
              <w:rPr>
                <w:sz w:val="26"/>
                <w:szCs w:val="26"/>
              </w:rPr>
              <w:t xml:space="preserve"> </w:t>
            </w:r>
            <w:r w:rsidRPr="00A7639C" w:rsidR="00CE615E">
              <w:rPr>
                <w:iCs/>
                <w:color w:val="000000"/>
                <w:szCs w:val="26"/>
              </w:rPr>
              <w:t>(0,1Đ)</w:t>
            </w:r>
          </w:p>
          <w:p w:rsidRPr="00217C5C" w:rsidR="00A91B0B" w:rsidP="00A91B0B" w:rsidRDefault="00A91B0B" w14:paraId="7F516ECB" w14:textId="08E42A22">
            <w:pPr>
              <w:pStyle w:val="NormalWeb"/>
              <w:shd w:val="clear" w:color="auto" w:fill="FFFFFF"/>
              <w:spacing w:before="0" w:beforeAutospacing="0" w:after="0" w:afterAutospacing="0" w:line="400" w:lineRule="exact"/>
              <w:jc w:val="both"/>
              <w:rPr>
                <w:sz w:val="26"/>
                <w:szCs w:val="26"/>
              </w:rPr>
            </w:pPr>
            <w:r w:rsidRPr="00217C5C">
              <w:rPr>
                <w:sz w:val="26"/>
                <w:szCs w:val="26"/>
              </w:rPr>
              <w:t>– Certificate of weight and quality issued by independent surveyor</w:t>
            </w:r>
            <w:r w:rsidR="00CE615E">
              <w:rPr>
                <w:sz w:val="26"/>
                <w:szCs w:val="26"/>
              </w:rPr>
              <w:t xml:space="preserve"> </w:t>
            </w:r>
            <w:r w:rsidRPr="00A7639C" w:rsidR="00CE615E">
              <w:rPr>
                <w:iCs/>
                <w:color w:val="000000"/>
                <w:szCs w:val="26"/>
              </w:rPr>
              <w:t>(0,1Đ)</w:t>
            </w:r>
          </w:p>
          <w:p w:rsidRPr="00217C5C" w:rsidR="00A91B0B" w:rsidP="00A91B0B" w:rsidRDefault="00A91B0B" w14:paraId="72145342" w14:textId="606FAD06">
            <w:pPr>
              <w:pStyle w:val="NormalWeb"/>
              <w:shd w:val="clear" w:color="auto" w:fill="FFFFFF"/>
              <w:spacing w:before="0" w:beforeAutospacing="0" w:after="0" w:afterAutospacing="0" w:line="400" w:lineRule="exact"/>
              <w:jc w:val="both"/>
              <w:rPr>
                <w:sz w:val="26"/>
                <w:szCs w:val="26"/>
              </w:rPr>
            </w:pPr>
            <w:r w:rsidRPr="00217C5C">
              <w:rPr>
                <w:sz w:val="26"/>
                <w:szCs w:val="26"/>
              </w:rPr>
              <w:t>– Certificate of origin</w:t>
            </w:r>
            <w:r w:rsidR="00097A69">
              <w:rPr>
                <w:sz w:val="26"/>
                <w:szCs w:val="26"/>
              </w:rPr>
              <w:t xml:space="preserve"> </w:t>
            </w:r>
            <w:r w:rsidRPr="00A7639C" w:rsidR="00CE615E">
              <w:rPr>
                <w:iCs/>
                <w:color w:val="000000"/>
                <w:szCs w:val="26"/>
              </w:rPr>
              <w:t>(0,1Đ)</w:t>
            </w:r>
          </w:p>
          <w:p w:rsidRPr="00217C5C" w:rsidR="00A91B0B" w:rsidP="00A91B0B" w:rsidRDefault="00A91B0B" w14:paraId="10CB1260" w14:textId="3AE2393A">
            <w:pPr>
              <w:pStyle w:val="NormalWeb"/>
              <w:shd w:val="clear" w:color="auto" w:fill="FFFFFF"/>
              <w:spacing w:before="0" w:beforeAutospacing="0" w:after="0" w:afterAutospacing="0" w:line="400" w:lineRule="exact"/>
              <w:jc w:val="both"/>
              <w:rPr>
                <w:sz w:val="26"/>
                <w:szCs w:val="26"/>
              </w:rPr>
            </w:pPr>
            <w:r w:rsidRPr="00217C5C">
              <w:rPr>
                <w:sz w:val="26"/>
                <w:szCs w:val="26"/>
              </w:rPr>
              <w:t>– Phytosanitary certificate</w:t>
            </w:r>
            <w:r w:rsidR="00097A69">
              <w:rPr>
                <w:sz w:val="26"/>
                <w:szCs w:val="26"/>
              </w:rPr>
              <w:t xml:space="preserve"> </w:t>
            </w:r>
            <w:r w:rsidRPr="00A7639C" w:rsidR="00097A69">
              <w:rPr>
                <w:iCs/>
                <w:color w:val="000000"/>
                <w:szCs w:val="26"/>
              </w:rPr>
              <w:t>(0,1Đ)</w:t>
            </w:r>
          </w:p>
          <w:p w:rsidRPr="00A91B0B" w:rsidR="00CE615E" w:rsidP="00CE615E" w:rsidRDefault="00A91B0B" w14:paraId="0F00BB4D" w14:textId="67B1C7AA">
            <w:pPr>
              <w:pStyle w:val="NormalWeb"/>
              <w:shd w:val="clear" w:color="auto" w:fill="FFFFFF"/>
              <w:spacing w:before="0" w:beforeAutospacing="0" w:after="0" w:afterAutospacing="0" w:line="400" w:lineRule="exact"/>
              <w:jc w:val="both"/>
              <w:rPr>
                <w:sz w:val="26"/>
                <w:szCs w:val="26"/>
              </w:rPr>
            </w:pPr>
            <w:r w:rsidRPr="00217C5C">
              <w:rPr>
                <w:sz w:val="26"/>
                <w:szCs w:val="26"/>
              </w:rPr>
              <w:t>– Fummigation certificate</w:t>
            </w:r>
            <w:r w:rsidR="00097A69">
              <w:rPr>
                <w:sz w:val="26"/>
                <w:szCs w:val="26"/>
              </w:rPr>
              <w:t xml:space="preserve"> </w:t>
            </w:r>
            <w:r w:rsidRPr="00A7639C" w:rsidR="00097A69">
              <w:rPr>
                <w:iCs/>
                <w:color w:val="000000"/>
                <w:szCs w:val="26"/>
              </w:rPr>
              <w:t>(0,1Đ)</w:t>
            </w:r>
          </w:p>
          <w:p w:rsidRPr="00A91B0B" w:rsidR="004A765C" w:rsidP="00A91B0B" w:rsidRDefault="004A765C" w14:paraId="5530B7B6" w14:textId="2D7986D2">
            <w:pPr>
              <w:pStyle w:val="NormalWeb"/>
              <w:shd w:val="clear" w:color="auto" w:fill="FFFFFF"/>
              <w:spacing w:before="0" w:beforeAutospacing="0" w:after="0" w:afterAutospacing="0" w:line="400" w:lineRule="exact"/>
              <w:jc w:val="both"/>
              <w:rPr>
                <w:sz w:val="26"/>
                <w:szCs w:val="26"/>
              </w:rPr>
            </w:pPr>
          </w:p>
        </w:tc>
      </w:tr>
    </w:tbl>
    <w:p w:rsidRPr="00CA34AB" w:rsidR="00CA34AB" w:rsidP="00E73B62" w:rsidRDefault="00CA34AB" w14:paraId="2C1D484B" w14:textId="128BC700">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4A765C">
        <w:rPr>
          <w:i/>
          <w:iCs/>
        </w:rPr>
        <w:t>20</w:t>
      </w:r>
      <w:r w:rsidR="00B81FB4">
        <w:rPr>
          <w:i/>
          <w:iCs/>
        </w:rPr>
        <w:t>/10/2021</w:t>
      </w:r>
      <w:r w:rsidRPr="00CA34AB">
        <w:rPr>
          <w:i/>
          <w:iCs/>
        </w:rPr>
        <w:tab/>
      </w:r>
    </w:p>
    <w:p w:rsidR="00364A6F" w:rsidP="00E73B62" w:rsidRDefault="00364A6F" w14:paraId="19CFA4E2" w14:textId="7BD6815D">
      <w:pPr>
        <w:tabs>
          <w:tab w:val="left" w:pos="567"/>
          <w:tab w:val="center" w:pos="2835"/>
        </w:tabs>
        <w:spacing w:before="120"/>
        <w:ind w:left="142"/>
      </w:pPr>
      <w:r>
        <w:rPr>
          <w:b/>
          <w:bCs/>
        </w:rPr>
        <w:t>Giảng viên</w:t>
      </w:r>
      <w:r w:rsidRPr="00CA34AB" w:rsidR="00CA34AB">
        <w:rPr>
          <w:b/>
          <w:bCs/>
        </w:rPr>
        <w:t xml:space="preserve"> biên soạn đề thi</w:t>
      </w:r>
      <w:r>
        <w:rPr>
          <w:b/>
          <w:bCs/>
        </w:rPr>
        <w:t>:</w:t>
      </w:r>
      <w:r w:rsidR="00B81FB4">
        <w:rPr>
          <w:b/>
          <w:bCs/>
        </w:rPr>
        <w:t xml:space="preserve"> </w:t>
      </w:r>
      <w:r w:rsidRPr="00AE5084" w:rsidR="00B81FB4">
        <w:t>TS. Mai Thị Phương Thùy; ThS. Phạm Thị Ngọc Lan; ThS. Trần Nguyễn Trâm Anh</w:t>
      </w:r>
      <w:r w:rsidRPr="00CA34AB" w:rsidR="00B81FB4">
        <w:tab/>
      </w:r>
      <w:r w:rsidRPr="00CA34AB" w:rsidR="00CA34AB">
        <w:tab/>
      </w:r>
    </w:p>
    <w:p w:rsidRPr="00CA34AB" w:rsidR="00CA34AB" w:rsidP="00E73B62" w:rsidRDefault="00CA34AB" w14:paraId="7CE4BD3E" w14:textId="5F31EFF6">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rsidR="00CA34AB" w:rsidP="00E73B62" w:rsidRDefault="00364A6F" w14:paraId="585E0EAF" w14:textId="46E95531">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p>
    <w:p w:rsidRPr="00CA34AB" w:rsidR="00364A6F" w:rsidP="00E73B62" w:rsidRDefault="00364A6F" w14:paraId="6C1C6CD1" w14:textId="1A2D44DF">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rsidR="00E84FEF" w:rsidP="00E73B62" w:rsidRDefault="00E84FEF" w14:paraId="2E34F8EF" w14:textId="77777777">
      <w:pPr>
        <w:tabs>
          <w:tab w:val="left" w:pos="1060"/>
        </w:tabs>
        <w:spacing w:line="276" w:lineRule="auto"/>
        <w:ind w:left="142"/>
        <w:jc w:val="both"/>
        <w:rPr>
          <w:bCs/>
          <w:szCs w:val="26"/>
        </w:rPr>
      </w:pPr>
    </w:p>
    <w:p w:rsidRPr="00410C8C" w:rsidR="00CA34AB" w:rsidP="00410C8C" w:rsidRDefault="00BB5E7A" w14:paraId="05A52D57" w14:textId="195156E0">
      <w:pPr>
        <w:tabs>
          <w:tab w:val="left" w:pos="1060"/>
        </w:tabs>
        <w:spacing w:line="276" w:lineRule="auto"/>
        <w:ind w:left="142"/>
        <w:jc w:val="both"/>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w:history="1" r:id="rId7">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Pr="00410C8C" w:rsidR="00CA34AB" w:rsidSect="005046D7">
      <w:headerReference w:type="default" r:id="rId8"/>
      <w:pgSz w:w="11907" w:h="16840" w:orient="portrait"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CCE" w:rsidP="00076A35" w:rsidRDefault="006C6CCE" w14:paraId="647F70A0" w14:textId="77777777">
      <w:r>
        <w:separator/>
      </w:r>
    </w:p>
  </w:endnote>
  <w:endnote w:type="continuationSeparator" w:id="0">
    <w:p w:rsidR="006C6CCE" w:rsidP="00076A35" w:rsidRDefault="006C6CCE" w14:paraId="7F3B6E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NI-Centur">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CCE" w:rsidP="00076A35" w:rsidRDefault="006C6CCE" w14:paraId="57A90C72" w14:textId="77777777">
      <w:r>
        <w:separator/>
      </w:r>
    </w:p>
  </w:footnote>
  <w:footnote w:type="continuationSeparator" w:id="0">
    <w:p w:rsidR="006C6CCE" w:rsidP="00076A35" w:rsidRDefault="006C6CCE" w14:paraId="7D2C01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6678367F">
    <w:pPr>
      <w:pStyle w:val="Header"/>
      <w:jc w:val="right"/>
      <w:rPr>
        <w:b/>
        <w:bCs/>
      </w:rPr>
    </w:pPr>
    <w:r>
      <w:rPr>
        <w:b/>
        <w:bCs/>
      </w:rPr>
      <w:t>BM</w:t>
    </w:r>
    <w:r w:rsidRPr="002C2161" w:rsidR="00076A35">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7A1"/>
    <w:multiLevelType w:val="hybridMultilevel"/>
    <w:tmpl w:val="4F0CEBDC"/>
    <w:lvl w:ilvl="0" w:tplc="AC54A8A4">
      <w:start w:val="1"/>
      <w:numFmt w:val="bullet"/>
      <w:lvlText w:val=""/>
      <w:lvlJc w:val="left"/>
      <w:pPr>
        <w:ind w:left="1080" w:hanging="360"/>
      </w:pPr>
      <w:rPr>
        <w:rFonts w:hint="default" w:ascii="Wingdings" w:hAnsi="Wingdings"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02C7FE3"/>
    <w:multiLevelType w:val="hybridMultilevel"/>
    <w:tmpl w:val="D5A47D86"/>
    <w:lvl w:ilvl="0" w:tplc="B694F4EE">
      <w:start w:val="1"/>
      <w:numFmt w:val="low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876D9"/>
    <w:multiLevelType w:val="hybridMultilevel"/>
    <w:tmpl w:val="FB0EEF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DE0024"/>
    <w:multiLevelType w:val="hybridMultilevel"/>
    <w:tmpl w:val="5AB4488A"/>
    <w:lvl w:ilvl="0" w:tplc="650CF194">
      <w:numFmt w:val="bullet"/>
      <w:lvlText w:val="-"/>
      <w:lvlJc w:val="left"/>
      <w:pPr>
        <w:ind w:left="502" w:hanging="360"/>
      </w:pPr>
      <w:rPr>
        <w:rFonts w:hint="default" w:ascii="Times New Roman" w:hAnsi="Times New Roman" w:eastAsia="Times New Roman" w:cs="Times New Roman"/>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4" w15:restartNumberingAfterBreak="0">
    <w:nsid w:val="290979EC"/>
    <w:multiLevelType w:val="hybridMultilevel"/>
    <w:tmpl w:val="129437C4"/>
    <w:lvl w:ilvl="0" w:tplc="08609DBE">
      <w:numFmt w:val="bullet"/>
      <w:lvlText w:val="-"/>
      <w:lvlJc w:val="left"/>
      <w:pPr>
        <w:ind w:left="502" w:hanging="360"/>
      </w:pPr>
      <w:rPr>
        <w:rFonts w:hint="default" w:ascii="Times New Roman" w:hAnsi="Times New Roman" w:eastAsia="Times New Roman" w:cs="Times New Roman"/>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5" w15:restartNumberingAfterBreak="0">
    <w:nsid w:val="509118E4"/>
    <w:multiLevelType w:val="hybridMultilevel"/>
    <w:tmpl w:val="1892F92C"/>
    <w:lvl w:ilvl="0" w:tplc="A148E2A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5C9A3DF2"/>
    <w:multiLevelType w:val="hybridMultilevel"/>
    <w:tmpl w:val="4EB872F6"/>
    <w:lvl w:ilvl="0" w:tplc="95B6FA6A">
      <w:start w:val="3"/>
      <w:numFmt w:val="bullet"/>
      <w:lvlText w:val="-"/>
      <w:lvlJc w:val="left"/>
      <w:pPr>
        <w:ind w:left="720" w:hanging="360"/>
      </w:pPr>
      <w:rPr>
        <w:rFonts w:hint="default" w:ascii="Times New Roman" w:hAnsi="Times New Roman" w:cs="Times New Roman" w:eastAsiaTheme="minorHAnsi"/>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abstractNum w:abstractNumId="7" w15:restartNumberingAfterBreak="0">
    <w:nsid w:val="66D243A9"/>
    <w:multiLevelType w:val="hybridMultilevel"/>
    <w:tmpl w:val="5F4A2D30"/>
    <w:lvl w:ilvl="0" w:tplc="95B6FA6A">
      <w:start w:val="3"/>
      <w:numFmt w:val="bullet"/>
      <w:lvlText w:val="-"/>
      <w:lvlJc w:val="left"/>
      <w:pPr>
        <w:ind w:left="720" w:hanging="360"/>
      </w:pPr>
      <w:rPr>
        <w:rFonts w:hint="default" w:ascii="Times New Roman" w:hAnsi="Times New Roman" w:cs="Times New Roman" w:eastAsiaTheme="minorHAnsi"/>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abstractNum w:abstractNumId="8" w15:restartNumberingAfterBreak="0">
    <w:nsid w:val="73A43589"/>
    <w:multiLevelType w:val="hybridMultilevel"/>
    <w:tmpl w:val="9DD80592"/>
    <w:lvl w:ilvl="0" w:tplc="30FC884C">
      <w:start w:val="1"/>
      <w:numFmt w:val="lowerLetter"/>
      <w:lvlText w:val="%1)"/>
      <w:lvlJc w:val="left"/>
      <w:pPr>
        <w:ind w:left="720" w:hanging="360"/>
      </w:pPr>
      <w:rPr>
        <w:rFonts w:ascii="Times New Roman" w:hAnsi="Times New Roman" w:cs="Times New Roman" w:eastAsiaTheme="minorHAnsi"/>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abstractNum w:abstractNumId="9" w15:restartNumberingAfterBreak="0">
    <w:nsid w:val="7FD72C42"/>
    <w:multiLevelType w:val="hybridMultilevel"/>
    <w:tmpl w:val="BA9A5046"/>
    <w:lvl w:ilvl="0" w:tplc="042A0011">
      <w:start w:val="1"/>
      <w:numFmt w:val="decimal"/>
      <w:lvlText w:val="%1)"/>
      <w:lvlJc w:val="left"/>
      <w:pPr>
        <w:ind w:left="720" w:hanging="360"/>
      </w:pPr>
      <w:rPr>
        <w:rFonts w:hint="default"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90374730">
    <w:abstractNumId w:val="8"/>
  </w:num>
  <w:num w:numId="2" w16cid:durableId="1089157975">
    <w:abstractNumId w:val="9"/>
  </w:num>
  <w:num w:numId="3" w16cid:durableId="886186479">
    <w:abstractNumId w:val="6"/>
  </w:num>
  <w:num w:numId="4" w16cid:durableId="1805200404">
    <w:abstractNumId w:val="1"/>
  </w:num>
  <w:num w:numId="5" w16cid:durableId="764959420">
    <w:abstractNumId w:val="2"/>
  </w:num>
  <w:num w:numId="6" w16cid:durableId="2090497912">
    <w:abstractNumId w:val="7"/>
  </w:num>
  <w:num w:numId="7" w16cid:durableId="1519657649">
    <w:abstractNumId w:val="3"/>
  </w:num>
  <w:num w:numId="8" w16cid:durableId="1645239960">
    <w:abstractNumId w:val="4"/>
  </w:num>
  <w:num w:numId="9" w16cid:durableId="1646549910">
    <w:abstractNumId w:val="0"/>
  </w:num>
  <w:num w:numId="10" w16cid:durableId="2001542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31EF"/>
    <w:rsid w:val="00095344"/>
    <w:rsid w:val="0009683B"/>
    <w:rsid w:val="00097A69"/>
    <w:rsid w:val="00125F3E"/>
    <w:rsid w:val="0013547C"/>
    <w:rsid w:val="00141901"/>
    <w:rsid w:val="001A22FE"/>
    <w:rsid w:val="001C4AD5"/>
    <w:rsid w:val="00222C64"/>
    <w:rsid w:val="00225D3B"/>
    <w:rsid w:val="002260E2"/>
    <w:rsid w:val="00250BA8"/>
    <w:rsid w:val="00254034"/>
    <w:rsid w:val="00280A46"/>
    <w:rsid w:val="00293D04"/>
    <w:rsid w:val="002C2161"/>
    <w:rsid w:val="00306C55"/>
    <w:rsid w:val="003427F2"/>
    <w:rsid w:val="00364A6F"/>
    <w:rsid w:val="003677F8"/>
    <w:rsid w:val="00384C82"/>
    <w:rsid w:val="003D1400"/>
    <w:rsid w:val="003D1E1B"/>
    <w:rsid w:val="00403868"/>
    <w:rsid w:val="00406FBB"/>
    <w:rsid w:val="00410C8C"/>
    <w:rsid w:val="004418BA"/>
    <w:rsid w:val="00463033"/>
    <w:rsid w:val="004A1DD6"/>
    <w:rsid w:val="004A765C"/>
    <w:rsid w:val="004C0CBC"/>
    <w:rsid w:val="005046D7"/>
    <w:rsid w:val="0053438E"/>
    <w:rsid w:val="00566D76"/>
    <w:rsid w:val="005C343D"/>
    <w:rsid w:val="00625107"/>
    <w:rsid w:val="006823A6"/>
    <w:rsid w:val="006C3E61"/>
    <w:rsid w:val="006C47FD"/>
    <w:rsid w:val="006C6CCE"/>
    <w:rsid w:val="006E30E0"/>
    <w:rsid w:val="006F08BC"/>
    <w:rsid w:val="00704107"/>
    <w:rsid w:val="0072312D"/>
    <w:rsid w:val="007253D8"/>
    <w:rsid w:val="00732CD3"/>
    <w:rsid w:val="00747F34"/>
    <w:rsid w:val="007642AF"/>
    <w:rsid w:val="00777856"/>
    <w:rsid w:val="0078018B"/>
    <w:rsid w:val="007C0E85"/>
    <w:rsid w:val="00812545"/>
    <w:rsid w:val="008274FF"/>
    <w:rsid w:val="008B3402"/>
    <w:rsid w:val="008C7EFD"/>
    <w:rsid w:val="00907007"/>
    <w:rsid w:val="00952357"/>
    <w:rsid w:val="009803F8"/>
    <w:rsid w:val="009A2AF1"/>
    <w:rsid w:val="009B69C6"/>
    <w:rsid w:val="009C3502"/>
    <w:rsid w:val="00A04E8E"/>
    <w:rsid w:val="00A64487"/>
    <w:rsid w:val="00A66D58"/>
    <w:rsid w:val="00A7639C"/>
    <w:rsid w:val="00A86B89"/>
    <w:rsid w:val="00A91B0B"/>
    <w:rsid w:val="00A971DB"/>
    <w:rsid w:val="00A97788"/>
    <w:rsid w:val="00AA2F51"/>
    <w:rsid w:val="00AB5EEE"/>
    <w:rsid w:val="00AD50B8"/>
    <w:rsid w:val="00AD6E0B"/>
    <w:rsid w:val="00AE1453"/>
    <w:rsid w:val="00AF0AC6"/>
    <w:rsid w:val="00B407F1"/>
    <w:rsid w:val="00B61BCD"/>
    <w:rsid w:val="00B81FB4"/>
    <w:rsid w:val="00BB5E7A"/>
    <w:rsid w:val="00BE17B7"/>
    <w:rsid w:val="00C27270"/>
    <w:rsid w:val="00C6114D"/>
    <w:rsid w:val="00C72B4C"/>
    <w:rsid w:val="00C73118"/>
    <w:rsid w:val="00CA34AB"/>
    <w:rsid w:val="00CA377C"/>
    <w:rsid w:val="00CA6748"/>
    <w:rsid w:val="00CB36E6"/>
    <w:rsid w:val="00CB5AC6"/>
    <w:rsid w:val="00CC6987"/>
    <w:rsid w:val="00CE615E"/>
    <w:rsid w:val="00D204EB"/>
    <w:rsid w:val="00DA1B0F"/>
    <w:rsid w:val="00DA7163"/>
    <w:rsid w:val="00DC27D7"/>
    <w:rsid w:val="00DC5876"/>
    <w:rsid w:val="00DE17E5"/>
    <w:rsid w:val="00E546C4"/>
    <w:rsid w:val="00E557EC"/>
    <w:rsid w:val="00E73B62"/>
    <w:rsid w:val="00E84FEF"/>
    <w:rsid w:val="00EB419F"/>
    <w:rsid w:val="00ED6F8A"/>
    <w:rsid w:val="00EE2BF7"/>
    <w:rsid w:val="00EF5970"/>
    <w:rsid w:val="00F16B26"/>
    <w:rsid w:val="00F23F7C"/>
    <w:rsid w:val="00F577A1"/>
    <w:rsid w:val="00F67DD2"/>
    <w:rsid w:val="00F74100"/>
    <w:rsid w:val="00F76816"/>
    <w:rsid w:val="00FC5B00"/>
    <w:rsid w:val="00FD4D5E"/>
    <w:rsid w:val="00FD6AF8"/>
    <w:rsid w:val="00FF118D"/>
    <w:rsid w:val="0B42EAD4"/>
    <w:rsid w:val="191C46AF"/>
    <w:rsid w:val="375D2100"/>
    <w:rsid w:val="5B7148F4"/>
    <w:rsid w:val="6E103940"/>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semiHidden/>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styleId="eop" w:customStyle="1">
    <w:name w:val="eop"/>
    <w:basedOn w:val="DefaultParagraphFont"/>
    <w:rsid w:val="00C73118"/>
  </w:style>
  <w:style w:type="paragraph" w:styleId="BodyText">
    <w:name w:val="Body Text"/>
    <w:basedOn w:val="Normal"/>
    <w:link w:val="BodyTextChar1"/>
    <w:rsid w:val="00F16B26"/>
    <w:pPr>
      <w:widowControl w:val="0"/>
      <w:ind w:firstLine="454"/>
      <w:jc w:val="both"/>
    </w:pPr>
    <w:rPr>
      <w:rFonts w:ascii="VNI-Centur" w:hAnsi="VNI-Centur"/>
      <w:sz w:val="22"/>
      <w:szCs w:val="22"/>
    </w:rPr>
  </w:style>
  <w:style w:type="character" w:styleId="BodyTextChar" w:customStyle="1">
    <w:name w:val="Body Text Char"/>
    <w:basedOn w:val="DefaultParagraphFont"/>
    <w:uiPriority w:val="99"/>
    <w:semiHidden/>
    <w:rsid w:val="00F16B26"/>
    <w:rPr>
      <w:rFonts w:ascii="Times New Roman" w:hAnsi="Times New Roman" w:eastAsia="Times New Roman" w:cs="Times New Roman"/>
      <w:sz w:val="26"/>
      <w:szCs w:val="24"/>
    </w:rPr>
  </w:style>
  <w:style w:type="character" w:styleId="BodyTextChar1" w:customStyle="1">
    <w:name w:val="Body Text Char1"/>
    <w:link w:val="BodyText"/>
    <w:rsid w:val="00F16B26"/>
    <w:rPr>
      <w:rFonts w:ascii="VNI-Centur" w:hAnsi="VNI-Centur" w:eastAsia="Times New Roman" w:cs="Times New Roman"/>
    </w:rPr>
  </w:style>
  <w:style w:type="paragraph" w:styleId="BodyText2">
    <w:name w:val="Body Text 2"/>
    <w:basedOn w:val="Normal"/>
    <w:link w:val="BodyText2Char"/>
    <w:unhideWhenUsed/>
    <w:rsid w:val="00F16B26"/>
    <w:pPr>
      <w:spacing w:after="120" w:line="480" w:lineRule="auto"/>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rsid w:val="00F16B26"/>
  </w:style>
  <w:style w:type="paragraph" w:styleId="NormalWeb">
    <w:name w:val="Normal (Web)"/>
    <w:basedOn w:val="Normal"/>
    <w:uiPriority w:val="99"/>
    <w:unhideWhenUsed/>
    <w:rsid w:val="00A91B0B"/>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khaothivanlang@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Nguyễn Nữ Huyền My - Trung tâm Khảo thí</lastModifiedBy>
  <revision>27</revision>
  <dcterms:created xsi:type="dcterms:W3CDTF">2021-10-19T09:26:00.0000000Z</dcterms:created>
  <dcterms:modified xsi:type="dcterms:W3CDTF">2022-11-14T09:37:46.3067440Z</dcterms:modified>
</coreProperties>
</file>